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5C2" w14:textId="77777777" w:rsidR="00E9023E" w:rsidRDefault="00E9023E" w:rsidP="00E9023E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 xml:space="preserve">Praktyka studencka z zakresu </w:t>
      </w:r>
      <w:r>
        <w:rPr>
          <w:rFonts w:ascii="Times New Roman" w:hAnsi="Times New Roman"/>
          <w:b/>
          <w:sz w:val="28"/>
          <w:szCs w:val="28"/>
        </w:rPr>
        <w:t>poradni dietetycznej</w:t>
      </w:r>
    </w:p>
    <w:p w14:paraId="31541837" w14:textId="77777777" w:rsidR="00E9023E" w:rsidRDefault="00E9023E" w:rsidP="00E902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WAKACYJNA</w:t>
      </w:r>
    </w:p>
    <w:p w14:paraId="0231CFD3" w14:textId="77777777" w:rsidR="00E9023E" w:rsidRDefault="00E9023E" w:rsidP="00E902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D1CA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rok studia I</w:t>
      </w:r>
      <w:r w:rsidR="006D1C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stopnia kierunek dietetyka</w:t>
      </w:r>
    </w:p>
    <w:p w14:paraId="4BFE7CF6" w14:textId="77777777"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>: 105 godzin</w:t>
      </w:r>
      <w:r w:rsidR="001C2EFE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 xml:space="preserve"> ECTS)</w:t>
      </w:r>
    </w:p>
    <w:p w14:paraId="7D0CC2C1" w14:textId="77777777"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przykliniczne i przyszpitalne poradnie dietetyczne lub placówki prywatne zajmujące się szeroko pojętym poradnictwem z zakresu chorób układu pokarmowego, chorób metabolicznych; poradnie diabetologiczne,  poradnie leczenia otyłości etc. </w:t>
      </w:r>
    </w:p>
    <w:p w14:paraId="6D9871B4" w14:textId="77777777"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 poradnictwo może dotyczyć zarówno dorosłych jak i dzieci</w:t>
      </w:r>
    </w:p>
    <w:p w14:paraId="0C4EEF85" w14:textId="7C03FF9D" w:rsidR="00E9023E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dietetyk posiadający </w:t>
      </w:r>
      <w:r w:rsidR="00540FBF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 xml:space="preserve">tytuł </w:t>
      </w:r>
      <w:r w:rsidR="00540FBF">
        <w:rPr>
          <w:rFonts w:ascii="Times New Roman" w:hAnsi="Times New Roman"/>
          <w:sz w:val="24"/>
          <w:szCs w:val="24"/>
        </w:rPr>
        <w:t xml:space="preserve">licencjata </w:t>
      </w:r>
      <w:r>
        <w:rPr>
          <w:rFonts w:ascii="Times New Roman" w:hAnsi="Times New Roman"/>
          <w:sz w:val="24"/>
          <w:szCs w:val="24"/>
        </w:rPr>
        <w:t>ewentualnie lekarz</w:t>
      </w:r>
      <w:r w:rsidR="00540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rodzinny/internista/pediatra</w:t>
      </w:r>
    </w:p>
    <w:p w14:paraId="4B476ECC" w14:textId="77777777" w:rsidR="00E9023E" w:rsidRPr="00572650" w:rsidRDefault="00E9023E" w:rsidP="00E902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650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praktyki:</w:t>
      </w:r>
    </w:p>
    <w:p w14:paraId="0E726BC4" w14:textId="77777777" w:rsidR="007A2185" w:rsidRDefault="00011F49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A2185">
        <w:rPr>
          <w:rFonts w:ascii="Times New Roman" w:hAnsi="Times New Roman"/>
          <w:sz w:val="24"/>
          <w:szCs w:val="24"/>
        </w:rPr>
        <w:t>dobycie umiejętności poradnictwa dietetycznego w warunkach ambulatoryjnych</w:t>
      </w:r>
    </w:p>
    <w:p w14:paraId="569D0802" w14:textId="77777777" w:rsidR="00E9023E" w:rsidRPr="00FB40ED" w:rsidRDefault="00011F49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utrwalenie</w:t>
      </w:r>
      <w:r w:rsidR="00E9023E" w:rsidRPr="00FB40ED">
        <w:rPr>
          <w:rFonts w:ascii="Times New Roman" w:hAnsi="Times New Roman"/>
          <w:sz w:val="24"/>
          <w:szCs w:val="24"/>
        </w:rPr>
        <w:t xml:space="preserve"> umiejętności oceny stanu odżywienia, identyfikacji niedożywienia oraz zagrożenia niedożywieniem </w:t>
      </w:r>
    </w:p>
    <w:p w14:paraId="61490B58" w14:textId="77777777" w:rsidR="00E9023E" w:rsidRPr="00CB6541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identyfikacja objawów alarmujących wymagających konsultacji lekarskiej </w:t>
      </w:r>
    </w:p>
    <w:p w14:paraId="4A4507E9" w14:textId="77777777" w:rsidR="00E9023E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zdobycie praktycznych umiejętności związanych z układaniem diet z uwzgl</w:t>
      </w:r>
      <w:r>
        <w:rPr>
          <w:rFonts w:ascii="Times New Roman" w:hAnsi="Times New Roman"/>
          <w:sz w:val="24"/>
          <w:szCs w:val="24"/>
        </w:rPr>
        <w:t xml:space="preserve">ędnieniem </w:t>
      </w:r>
      <w:r w:rsidR="009A2BED">
        <w:rPr>
          <w:rFonts w:ascii="Times New Roman" w:hAnsi="Times New Roman"/>
          <w:sz w:val="24"/>
          <w:szCs w:val="24"/>
        </w:rPr>
        <w:t>schorzeń, wieku oraz ewentualnych ograniczeń fizycznych</w:t>
      </w:r>
    </w:p>
    <w:p w14:paraId="554D406C" w14:textId="77777777" w:rsidR="00E9023E" w:rsidRPr="00FB40ED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tworzenie schematów żywienia w oparciu o zapotrzebowanie kalorycznego </w:t>
      </w:r>
      <w:r w:rsidRPr="00FB40ED">
        <w:rPr>
          <w:rFonts w:ascii="Times New Roman" w:hAnsi="Times New Roman"/>
          <w:sz w:val="24"/>
          <w:szCs w:val="24"/>
        </w:rPr>
        <w:br/>
        <w:t>i o</w:t>
      </w:r>
      <w:r>
        <w:rPr>
          <w:rFonts w:ascii="Times New Roman" w:hAnsi="Times New Roman"/>
          <w:sz w:val="24"/>
          <w:szCs w:val="24"/>
        </w:rPr>
        <w:t>dżywcze składników spożywczych</w:t>
      </w:r>
      <w:r w:rsidR="009A2BED">
        <w:rPr>
          <w:rFonts w:ascii="Times New Roman" w:hAnsi="Times New Roman"/>
          <w:sz w:val="24"/>
          <w:szCs w:val="24"/>
        </w:rPr>
        <w:t xml:space="preserve"> u osób zdrowych oraz chorych</w:t>
      </w:r>
    </w:p>
    <w:p w14:paraId="0FAD53B7" w14:textId="77777777" w:rsidR="00E9023E" w:rsidRDefault="009A2BED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zasad</w:t>
      </w:r>
      <w:r w:rsidR="00E9023E">
        <w:rPr>
          <w:rFonts w:ascii="Times New Roman" w:hAnsi="Times New Roman"/>
          <w:sz w:val="24"/>
          <w:szCs w:val="24"/>
        </w:rPr>
        <w:t xml:space="preserve"> współpracy ze specjalistami z innych dziedzin (lekarze/psycholodzy itd.)</w:t>
      </w:r>
    </w:p>
    <w:p w14:paraId="07715D37" w14:textId="77777777" w:rsidR="00E9023E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poznanie zasad kwalifikacji chorych wymagających leczenia dojelitowego/pozajelitowego w warunkach ambulatoryjnych </w:t>
      </w:r>
    </w:p>
    <w:p w14:paraId="2311B045" w14:textId="77777777" w:rsidR="00E9023E" w:rsidRPr="00FB40ED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utrwalenie obowiązujących wytycznych i standardów PTD, ESPEN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</w:p>
    <w:p w14:paraId="78A3FDC3" w14:textId="77777777" w:rsidR="00E9023E" w:rsidRPr="00741C32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praktyk student potrafi:</w:t>
      </w:r>
    </w:p>
    <w:p w14:paraId="464B129B" w14:textId="77777777" w:rsidR="00E9023E" w:rsidRPr="0088661C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biegle posługiwać się narzędziami do oceny stanu odżywienia</w:t>
      </w:r>
    </w:p>
    <w:p w14:paraId="4915AC62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 xml:space="preserve">bliczyć zapotrzebowanie </w:t>
      </w:r>
      <w:r>
        <w:rPr>
          <w:rFonts w:ascii="Times New Roman" w:hAnsi="Times New Roman"/>
          <w:sz w:val="24"/>
          <w:szCs w:val="24"/>
        </w:rPr>
        <w:t>białkowo-</w:t>
      </w:r>
      <w:r w:rsidRPr="00741C32">
        <w:rPr>
          <w:rFonts w:ascii="Times New Roman" w:hAnsi="Times New Roman"/>
          <w:sz w:val="24"/>
          <w:szCs w:val="24"/>
        </w:rPr>
        <w:t>energetyczne i na składniki pokarmowe dla zdrowego dziecka i osoby dorosłej.</w:t>
      </w:r>
    </w:p>
    <w:p w14:paraId="5F8310E7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łożyć zbilansowany jadłospis dla zdrowego dziecka</w:t>
      </w:r>
      <w:r>
        <w:rPr>
          <w:rFonts w:ascii="Times New Roman" w:hAnsi="Times New Roman"/>
          <w:sz w:val="24"/>
          <w:szCs w:val="24"/>
        </w:rPr>
        <w:t xml:space="preserve"> i osoby dorosłej</w:t>
      </w:r>
    </w:p>
    <w:p w14:paraId="422C5DF0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741C32">
        <w:rPr>
          <w:rFonts w:ascii="Times New Roman" w:hAnsi="Times New Roman"/>
          <w:sz w:val="24"/>
          <w:szCs w:val="24"/>
        </w:rPr>
        <w:t>łożyć plan leczenia dietetycznego osoby niedożywionej</w:t>
      </w:r>
      <w:r>
        <w:rPr>
          <w:rFonts w:ascii="Times New Roman" w:hAnsi="Times New Roman"/>
          <w:sz w:val="24"/>
          <w:szCs w:val="24"/>
        </w:rPr>
        <w:t>/zagrożonej niedożywieniem</w:t>
      </w:r>
    </w:p>
    <w:p w14:paraId="3B1C88DE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ułożyć plan leczenia dietetycznego z uwzględnieniem diet przemysłowych </w:t>
      </w:r>
    </w:p>
    <w:p w14:paraId="50BB8DD4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stalić dietę redukcyjną dla osoby z nadwagą i otyłością z/bez towarzyszących chorób metabolicznych</w:t>
      </w:r>
    </w:p>
    <w:p w14:paraId="463CEE68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cukrzycową z uwzględnieniem form farmakoterapii</w:t>
      </w:r>
    </w:p>
    <w:p w14:paraId="2A92F74E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chorobą wątroby</w:t>
      </w:r>
    </w:p>
    <w:p w14:paraId="632637E9" w14:textId="77777777" w:rsidR="00E9023E" w:rsidRPr="0076206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chorobę nerek</w:t>
      </w:r>
    </w:p>
    <w:p w14:paraId="4C3BD7E9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pracować jadłospis dla osób ze szczególnymi zaleceniami dietetycznymi w tym, dla chorego z cukrzycą, nadciśnieniem tętniczym, hipercholesterolemią, dną moczanową, chorobami wątroby i trzustki, nieswoistymi zapaleniami jelit, celiakią, ch</w:t>
      </w:r>
      <w:r>
        <w:rPr>
          <w:rFonts w:ascii="Times New Roman" w:hAnsi="Times New Roman"/>
          <w:sz w:val="24"/>
          <w:szCs w:val="24"/>
        </w:rPr>
        <w:t>orobą wrzodową etc.</w:t>
      </w:r>
    </w:p>
    <w:p w14:paraId="2ED6DF8F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zbilansowanej diety wegetariańskiej/wegańskiej</w:t>
      </w:r>
    </w:p>
    <w:p w14:paraId="044B4998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cenić stan nawodnienia chorego oraz uzupełnić ewentualne niedobory</w:t>
      </w:r>
    </w:p>
    <w:p w14:paraId="5752FB1F" w14:textId="77777777"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41C32">
        <w:rPr>
          <w:rFonts w:ascii="Times New Roman" w:hAnsi="Times New Roman"/>
          <w:sz w:val="24"/>
          <w:szCs w:val="24"/>
        </w:rPr>
        <w:t xml:space="preserve">rzygotować kartę dietetyczną dla chorego </w:t>
      </w:r>
      <w:r>
        <w:rPr>
          <w:rFonts w:ascii="Times New Roman" w:hAnsi="Times New Roman"/>
          <w:sz w:val="24"/>
          <w:szCs w:val="24"/>
        </w:rPr>
        <w:t>nie leczonego na oddziale szpitalnym</w:t>
      </w:r>
    </w:p>
    <w:p w14:paraId="2578C93A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72650">
        <w:rPr>
          <w:rFonts w:ascii="Times New Roman" w:hAnsi="Times New Roman"/>
          <w:sz w:val="24"/>
          <w:szCs w:val="24"/>
        </w:rPr>
        <w:t xml:space="preserve">rzeprowadzić ustne szkolenie dietetyczne dla chorego </w:t>
      </w:r>
      <w:r>
        <w:rPr>
          <w:rFonts w:ascii="Times New Roman" w:hAnsi="Times New Roman"/>
          <w:sz w:val="24"/>
          <w:szCs w:val="24"/>
        </w:rPr>
        <w:t>i/lub rodziny</w:t>
      </w:r>
    </w:p>
    <w:p w14:paraId="25CC7E4E" w14:textId="77777777"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propagować działania profilaktyki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</w:p>
    <w:p w14:paraId="31162DB6" w14:textId="77777777" w:rsidR="00E9023E" w:rsidRPr="00E2307C" w:rsidRDefault="00E9023E" w:rsidP="00E23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identyfikować chorych wymagających leczenia dojelitowego/pozajelitowego w warunkach ambulatoryjnych </w:t>
      </w:r>
    </w:p>
    <w:p w14:paraId="3AE45B83" w14:textId="77777777" w:rsidR="00E9023E" w:rsidRDefault="00E9023E" w:rsidP="00E902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977380" w14:textId="77777777" w:rsidR="00E9023E" w:rsidRDefault="00E9023E" w:rsidP="00E9023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uzyskania zaliczenia</w:t>
      </w:r>
    </w:p>
    <w:p w14:paraId="7E36D734" w14:textId="77777777" w:rsidR="00E9023E" w:rsidRPr="00572650" w:rsidRDefault="00E9023E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14:paraId="18EAE0B3" w14:textId="44F98553" w:rsidR="00E9023E" w:rsidRDefault="00E9023E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572650">
        <w:rPr>
          <w:rFonts w:ascii="Times New Roman" w:hAnsi="Times New Roman"/>
          <w:sz w:val="24"/>
          <w:szCs w:val="24"/>
        </w:rPr>
        <w:t xml:space="preserve">z zakładu pracy poprzez podpis i pieczęć w dzienniczku praktyk i na karcie odbycia </w:t>
      </w:r>
      <w:r>
        <w:rPr>
          <w:rFonts w:ascii="Times New Roman" w:hAnsi="Times New Roman"/>
          <w:sz w:val="24"/>
          <w:szCs w:val="24"/>
        </w:rPr>
        <w:t xml:space="preserve">praktyk. Praktykę we wrześniu </w:t>
      </w:r>
      <w:r w:rsidRPr="00572650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="00EE18F7">
        <w:rPr>
          <w:rFonts w:ascii="Times New Roman" w:hAnsi="Times New Roman"/>
          <w:sz w:val="24"/>
          <w:szCs w:val="24"/>
        </w:rPr>
        <w:t>/mgr Agnieszka Dąbek</w:t>
      </w:r>
      <w:r w:rsidR="00834859">
        <w:rPr>
          <w:rFonts w:ascii="Times New Roman" w:hAnsi="Times New Roman"/>
          <w:sz w:val="24"/>
          <w:szCs w:val="24"/>
        </w:rPr>
        <w:t xml:space="preserve"> </w:t>
      </w:r>
      <w:r w:rsidRPr="00572650">
        <w:rPr>
          <w:rFonts w:ascii="Times New Roman" w:hAnsi="Times New Roman"/>
          <w:sz w:val="24"/>
          <w:szCs w:val="24"/>
        </w:rPr>
        <w:t>– koordynator</w:t>
      </w:r>
      <w:r w:rsidR="00EE18F7">
        <w:rPr>
          <w:rFonts w:ascii="Times New Roman" w:hAnsi="Times New Roman"/>
          <w:sz w:val="24"/>
          <w:szCs w:val="24"/>
        </w:rPr>
        <w:t>ki</w:t>
      </w:r>
      <w:r w:rsidRPr="00572650">
        <w:rPr>
          <w:rFonts w:ascii="Times New Roman" w:hAnsi="Times New Roman"/>
          <w:sz w:val="24"/>
          <w:szCs w:val="24"/>
        </w:rPr>
        <w:t xml:space="preserve"> UJ CM do spraw praktyk studenckich na kierunku dietetyka.</w:t>
      </w:r>
    </w:p>
    <w:p w14:paraId="05BB01C8" w14:textId="77777777" w:rsidR="00754B8B" w:rsidRDefault="00754B8B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2400575" w14:textId="77777777" w:rsidR="00EE18F7" w:rsidRDefault="00EE18F7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D1E555D" w14:textId="77777777" w:rsidR="00E2307C" w:rsidRPr="00E9023E" w:rsidRDefault="00E2307C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FBD8E01" w14:textId="77777777" w:rsidR="00E9023E" w:rsidRDefault="00E9023E" w:rsidP="00E9023E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Poświadczenie odbycia praktyki</w:t>
      </w:r>
    </w:p>
    <w:p w14:paraId="15FD7F34" w14:textId="77777777" w:rsidR="00E9023E" w:rsidRDefault="00E9023E" w:rsidP="00E9023E">
      <w:pPr>
        <w:jc w:val="center"/>
        <w:rPr>
          <w:rFonts w:ascii="Century Gothic" w:hAnsi="Century Gothic"/>
          <w:b/>
          <w:i/>
        </w:rPr>
      </w:pPr>
    </w:p>
    <w:p w14:paraId="3905A244" w14:textId="77777777"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Poświadczam, że student/ka I roku studiów II stopnia na kierunku dietetyka Wydziału Lekarskiego UJ CM Pan/Pani……………………………………...</w:t>
      </w:r>
      <w:r>
        <w:rPr>
          <w:rFonts w:ascii="Century Gothic" w:hAnsi="Century Gothic"/>
          <w:b w:val="0"/>
          <w:i/>
          <w:sz w:val="24"/>
        </w:rPr>
        <w:br/>
        <w:t>odbył/a/ praktykę z zakresu poradni dietetycznej zgodną z w/w programem praktyk w wymiarze 105 godz. w miesiącu ………………………………. 20….. r..</w:t>
      </w:r>
    </w:p>
    <w:p w14:paraId="282EE345" w14:textId="77777777"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14:paraId="29D19C5E" w14:textId="77777777"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14:paraId="696894DE" w14:textId="77777777" w:rsidR="00E9023E" w:rsidRDefault="00E9023E" w:rsidP="00E9023E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..................................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...................................................................</w:t>
      </w:r>
    </w:p>
    <w:p w14:paraId="6C23F6DE" w14:textId="77777777" w:rsidR="00E9023E" w:rsidRDefault="00E9023E" w:rsidP="00E9023E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pieczęć  jednostki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14:paraId="3AC283E8" w14:textId="77777777" w:rsidR="00E9023E" w:rsidRDefault="00E9023E" w:rsidP="00E9023E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jednostki – ordynatora oddziału</w:t>
      </w:r>
    </w:p>
    <w:p w14:paraId="534B2C6E" w14:textId="77777777" w:rsidR="00E9023E" w:rsidRDefault="00E9023E" w:rsidP="00E9023E">
      <w:pPr>
        <w:pStyle w:val="Tekstpodstawowy"/>
        <w:ind w:left="708"/>
        <w:rPr>
          <w:rFonts w:ascii="Century Gothic" w:hAnsi="Century Gothic"/>
          <w:i/>
          <w:sz w:val="24"/>
        </w:rPr>
      </w:pPr>
    </w:p>
    <w:p w14:paraId="05F446F0" w14:textId="77777777"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14:paraId="075229E7" w14:textId="77777777" w:rsidR="00E9023E" w:rsidRDefault="00E9023E" w:rsidP="00E9023E">
      <w:pPr>
        <w:pStyle w:val="Tekstpodstawowy"/>
        <w:rPr>
          <w:rFonts w:ascii="Century Gothic" w:hAnsi="Century Gothic"/>
          <w:i/>
          <w:sz w:val="18"/>
          <w:szCs w:val="18"/>
        </w:rPr>
      </w:pPr>
    </w:p>
    <w:p w14:paraId="761E25AF" w14:textId="77777777"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14:paraId="7D988F33" w14:textId="77777777"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14:paraId="60BA95A1" w14:textId="77777777" w:rsidR="00E9023E" w:rsidRDefault="00E9023E" w:rsidP="00E9023E">
      <w:pPr>
        <w:jc w:val="both"/>
        <w:rPr>
          <w:rFonts w:ascii="Century Gothic" w:hAnsi="Century Gothic"/>
          <w:i/>
        </w:rPr>
      </w:pPr>
      <w:r>
        <w:tab/>
      </w:r>
      <w:r>
        <w:tab/>
      </w:r>
      <w:r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14:paraId="710B364C" w14:textId="77777777"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14:paraId="562F08A1" w14:textId="77777777"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14:paraId="656AEE9D" w14:textId="77777777"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E9023E" w14:paraId="05A01AE6" w14:textId="77777777" w:rsidTr="00F31D7F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250ECFA" w14:textId="77777777" w:rsidR="00E9023E" w:rsidRDefault="00E9023E" w:rsidP="00F31D7F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sz w:val="24"/>
                <w:szCs w:val="24"/>
                <w:lang w:eastAsia="pl-PL"/>
              </w:rPr>
            </w:pPr>
          </w:p>
        </w:tc>
      </w:tr>
    </w:tbl>
    <w:p w14:paraId="6A34A87E" w14:textId="77777777" w:rsidR="00E9023E" w:rsidRDefault="00E9023E" w:rsidP="00E9023E">
      <w:pPr>
        <w:tabs>
          <w:tab w:val="left" w:pos="3740"/>
        </w:tabs>
        <w:rPr>
          <w:lang w:eastAsia="pl-PL"/>
        </w:rPr>
      </w:pPr>
    </w:p>
    <w:p w14:paraId="0130D9CC" w14:textId="77777777" w:rsidR="00E9023E" w:rsidRPr="00572650" w:rsidRDefault="00E9023E" w:rsidP="00E9023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A20096D" w14:textId="77777777" w:rsidR="00E9023E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167BC8" w14:textId="77777777"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</w:p>
    <w:p w14:paraId="5B977D26" w14:textId="77777777" w:rsidR="00E9023E" w:rsidRDefault="00E9023E" w:rsidP="00E9023E"/>
    <w:p w14:paraId="5DA8FE4F" w14:textId="77777777" w:rsidR="00E9023E" w:rsidRDefault="00E9023E" w:rsidP="00E9023E"/>
    <w:p w14:paraId="3730FEEE" w14:textId="77777777" w:rsidR="001E6719" w:rsidRDefault="001E6719"/>
    <w:sectPr w:rsidR="001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C16"/>
    <w:multiLevelType w:val="hybridMultilevel"/>
    <w:tmpl w:val="A8A42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23669554">
    <w:abstractNumId w:val="0"/>
  </w:num>
  <w:num w:numId="2" w16cid:durableId="149259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19"/>
    <w:rsid w:val="00011F49"/>
    <w:rsid w:val="001C2EFE"/>
    <w:rsid w:val="001E6719"/>
    <w:rsid w:val="004D3419"/>
    <w:rsid w:val="005114B8"/>
    <w:rsid w:val="00540FBF"/>
    <w:rsid w:val="006D1CAF"/>
    <w:rsid w:val="00754B8B"/>
    <w:rsid w:val="007A2185"/>
    <w:rsid w:val="00834859"/>
    <w:rsid w:val="009A2BED"/>
    <w:rsid w:val="00E2307C"/>
    <w:rsid w:val="00E9023E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54FB"/>
  <w15:docId w15:val="{32FEA558-EC1A-4225-81DE-151ADF2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9023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23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Kubik</cp:lastModifiedBy>
  <cp:revision>2</cp:revision>
  <dcterms:created xsi:type="dcterms:W3CDTF">2023-04-18T10:09:00Z</dcterms:created>
  <dcterms:modified xsi:type="dcterms:W3CDTF">2023-04-18T10:09:00Z</dcterms:modified>
</cp:coreProperties>
</file>