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BC" w:rsidRDefault="00E23AC5">
      <w:r>
        <w:t xml:space="preserve">PRACE DYPLOMOWE –II ROK II STOPIEŃ </w:t>
      </w:r>
    </w:p>
    <w:p w:rsidR="00E23AC5" w:rsidRDefault="00E23AC5">
      <w:r>
        <w:t>2020/21</w:t>
      </w:r>
    </w:p>
    <w:p w:rsidR="00E23AC5" w:rsidRDefault="00E23AC5" w:rsidP="00E23AC5">
      <w:pPr>
        <w:pStyle w:val="Akapitzlist"/>
        <w:numPr>
          <w:ilvl w:val="0"/>
          <w:numId w:val="1"/>
        </w:numPr>
      </w:pPr>
      <w:r w:rsidRPr="00E23AC5">
        <w:t>Ocena wiedzy żywieniowej i sposobu żywienia wśród uczniów XXIV Liceum Ogólnokształcącego w Krakowie</w:t>
      </w:r>
    </w:p>
    <w:p w:rsidR="00D5103A" w:rsidRDefault="00D5103A" w:rsidP="00E23AC5">
      <w:pPr>
        <w:pStyle w:val="Akapitzlist"/>
        <w:numPr>
          <w:ilvl w:val="0"/>
          <w:numId w:val="1"/>
        </w:numPr>
      </w:pPr>
      <w:r w:rsidRPr="00B70F13">
        <w:t>Wpływ wybranych produktów żywnościowych na stan skóry u osób dorosłych</w:t>
      </w:r>
    </w:p>
    <w:p w:rsidR="00D5103A" w:rsidRDefault="00D5103A" w:rsidP="00E23AC5">
      <w:pPr>
        <w:pStyle w:val="Akapitzlist"/>
        <w:numPr>
          <w:ilvl w:val="0"/>
          <w:numId w:val="1"/>
        </w:numPr>
      </w:pPr>
      <w:r>
        <w:t>Trendy w spożyciu kawy i herbaty</w:t>
      </w:r>
    </w:p>
    <w:p w:rsidR="00D5103A" w:rsidRDefault="00D5103A" w:rsidP="00E23AC5">
      <w:pPr>
        <w:pStyle w:val="Akapitzlist"/>
        <w:numPr>
          <w:ilvl w:val="0"/>
          <w:numId w:val="1"/>
        </w:numPr>
      </w:pPr>
      <w:r>
        <w:t xml:space="preserve">Styl życia a ryzyko wystąpienia raka jamy ustnej </w:t>
      </w:r>
    </w:p>
    <w:p w:rsidR="00D5103A" w:rsidRDefault="00D5103A" w:rsidP="00E23AC5">
      <w:pPr>
        <w:pStyle w:val="Akapitzlist"/>
        <w:numPr>
          <w:ilvl w:val="0"/>
          <w:numId w:val="1"/>
        </w:numPr>
      </w:pPr>
      <w:r>
        <w:t xml:space="preserve">Analiza zmian </w:t>
      </w:r>
      <w:proofErr w:type="spellStart"/>
      <w:r>
        <w:t>mikrobiomu</w:t>
      </w:r>
      <w:proofErr w:type="spellEnd"/>
      <w:r>
        <w:t xml:space="preserve"> jelitowego oraz nawyków żywieniowych u pacjentów z rozpoznaną chorobą Parkinsona</w:t>
      </w:r>
    </w:p>
    <w:p w:rsidR="00D5103A" w:rsidRDefault="00D5103A" w:rsidP="00E23AC5">
      <w:pPr>
        <w:pStyle w:val="Akapitzlist"/>
        <w:numPr>
          <w:ilvl w:val="0"/>
          <w:numId w:val="1"/>
        </w:numPr>
      </w:pPr>
      <w:r>
        <w:t>Postępowanie dietetyczne w zespole nerczycowym</w:t>
      </w:r>
    </w:p>
    <w:p w:rsidR="00742F79" w:rsidRDefault="00742F79" w:rsidP="00742F79">
      <w:pPr>
        <w:pStyle w:val="Akapitzlist"/>
        <w:numPr>
          <w:ilvl w:val="0"/>
          <w:numId w:val="1"/>
        </w:numPr>
      </w:pPr>
      <w:r w:rsidRPr="00742F79">
        <w:t>Wpływ elementów opieki dietetycznej na doświadczenia towarzyszące procesowi redukcji masy ciała i jego skuteczność. Psychologiczne aspekty zmiany sposobu żywienia. Perspektywa pacjenta.</w:t>
      </w:r>
    </w:p>
    <w:p w:rsidR="00742F79" w:rsidRDefault="00742F79" w:rsidP="00742F79">
      <w:pPr>
        <w:pStyle w:val="Akapitzlist"/>
        <w:numPr>
          <w:ilvl w:val="0"/>
          <w:numId w:val="1"/>
        </w:numPr>
      </w:pPr>
      <w:r w:rsidRPr="007D5A48">
        <w:t>Zachowania i świadomość pacjentów z nieswoistym zapaleniem jelit w zakresie stosowania suplementów diety w porównaniu do osób zdrowych</w:t>
      </w:r>
    </w:p>
    <w:p w:rsidR="00742F79" w:rsidRDefault="00742F79" w:rsidP="00742F79">
      <w:pPr>
        <w:pStyle w:val="Akapitzlist"/>
        <w:numPr>
          <w:ilvl w:val="0"/>
          <w:numId w:val="1"/>
        </w:numPr>
      </w:pPr>
      <w:r w:rsidRPr="00742F79">
        <w:t>Odległy wpływ resekcji żołądka na stan odżywienia i zmianę sposobu odżywiania się</w:t>
      </w:r>
    </w:p>
    <w:p w:rsidR="00742F79" w:rsidRDefault="00742F79" w:rsidP="00742F79">
      <w:pPr>
        <w:pStyle w:val="Akapitzlist"/>
        <w:numPr>
          <w:ilvl w:val="0"/>
          <w:numId w:val="1"/>
        </w:numPr>
      </w:pPr>
      <w:r w:rsidRPr="00742F79">
        <w:t xml:space="preserve">Wiedza pacjentów </w:t>
      </w:r>
      <w:proofErr w:type="spellStart"/>
      <w:r w:rsidRPr="00742F79">
        <w:t>bariatrycznych</w:t>
      </w:r>
      <w:proofErr w:type="spellEnd"/>
      <w:r w:rsidRPr="00742F79">
        <w:t xml:space="preserve"> na temat żywienia po operacyjnym leczeniu otyłości</w:t>
      </w:r>
    </w:p>
    <w:p w:rsidR="001647A4" w:rsidRDefault="001647A4" w:rsidP="001647A4">
      <w:pPr>
        <w:pStyle w:val="Akapitzlist"/>
        <w:numPr>
          <w:ilvl w:val="0"/>
          <w:numId w:val="1"/>
        </w:numPr>
      </w:pPr>
      <w:r w:rsidRPr="001647A4">
        <w:t xml:space="preserve">Wpływ </w:t>
      </w:r>
      <w:proofErr w:type="spellStart"/>
      <w:r w:rsidRPr="001647A4">
        <w:t>dysbiozy</w:t>
      </w:r>
      <w:proofErr w:type="spellEnd"/>
      <w:r w:rsidRPr="001647A4">
        <w:t xml:space="preserve"> jelitowej na powstawanie alergii i nietolerancji pokarmowych</w:t>
      </w:r>
    </w:p>
    <w:p w:rsidR="00481D8E" w:rsidRDefault="00481D8E" w:rsidP="001647A4">
      <w:pPr>
        <w:pStyle w:val="Akapitzlist"/>
        <w:numPr>
          <w:ilvl w:val="0"/>
          <w:numId w:val="1"/>
        </w:numPr>
      </w:pPr>
      <w:r w:rsidRPr="00CE4F6C">
        <w:t xml:space="preserve">Wiedza pacjentów z nadciśnieniem i </w:t>
      </w:r>
      <w:proofErr w:type="spellStart"/>
      <w:r w:rsidRPr="00CE4F6C">
        <w:t>hiperurykemią</w:t>
      </w:r>
      <w:proofErr w:type="spellEnd"/>
      <w:r w:rsidRPr="00CE4F6C">
        <w:t xml:space="preserve">/dną moczanową na temat diety </w:t>
      </w:r>
      <w:proofErr w:type="spellStart"/>
      <w:r w:rsidRPr="00CE4F6C">
        <w:t>ubogopurynowej</w:t>
      </w:r>
      <w:proofErr w:type="spellEnd"/>
      <w:r w:rsidRPr="00CE4F6C">
        <w:t xml:space="preserve"> - badanie ankietowe</w:t>
      </w:r>
    </w:p>
    <w:p w:rsidR="00247A91" w:rsidRDefault="00247A91" w:rsidP="00247A91">
      <w:pPr>
        <w:pStyle w:val="Akapitzlist"/>
        <w:numPr>
          <w:ilvl w:val="0"/>
          <w:numId w:val="1"/>
        </w:numPr>
      </w:pPr>
      <w:r w:rsidRPr="00247A91">
        <w:t xml:space="preserve">Analiza wpływu diety z niskim indeksem </w:t>
      </w:r>
      <w:proofErr w:type="spellStart"/>
      <w:r w:rsidRPr="00247A91">
        <w:t>glikemicznym</w:t>
      </w:r>
      <w:proofErr w:type="spellEnd"/>
      <w:r w:rsidRPr="00247A91">
        <w:t xml:space="preserve"> o charakterze przeciwzapalnym na przebieg i leczenie </w:t>
      </w:r>
      <w:proofErr w:type="spellStart"/>
      <w:r w:rsidRPr="00247A91">
        <w:t>hiperandrogenizmu</w:t>
      </w:r>
      <w:proofErr w:type="spellEnd"/>
      <w:r w:rsidRPr="00247A91">
        <w:t xml:space="preserve"> u kobiet w wieku rozrodczym</w:t>
      </w:r>
    </w:p>
    <w:p w:rsidR="00481D8E" w:rsidRDefault="00481D8E" w:rsidP="00247A91">
      <w:pPr>
        <w:pStyle w:val="Akapitzlist"/>
        <w:numPr>
          <w:ilvl w:val="0"/>
          <w:numId w:val="1"/>
        </w:numPr>
      </w:pPr>
      <w:r>
        <w:t>Wpływ  muzyki na autonomiczny układ nerwowy człowieka</w:t>
      </w:r>
    </w:p>
    <w:p w:rsidR="003A00BA" w:rsidRDefault="003A00BA" w:rsidP="003A00BA">
      <w:pPr>
        <w:pStyle w:val="Akapitzlist"/>
        <w:numPr>
          <w:ilvl w:val="0"/>
          <w:numId w:val="1"/>
        </w:numPr>
      </w:pPr>
      <w:r w:rsidRPr="003A00BA">
        <w:t xml:space="preserve">Zdrowy </w:t>
      </w:r>
      <w:proofErr w:type="spellStart"/>
      <w:r w:rsidRPr="003A00BA">
        <w:t>mikrobiom</w:t>
      </w:r>
      <w:proofErr w:type="spellEnd"/>
      <w:r w:rsidRPr="003A00BA">
        <w:t xml:space="preserve"> - próba zdefiniowania podstawowego profilu </w:t>
      </w:r>
      <w:proofErr w:type="spellStart"/>
      <w:r w:rsidRPr="003A00BA">
        <w:t>mikrobioty</w:t>
      </w:r>
      <w:proofErr w:type="spellEnd"/>
      <w:r w:rsidRPr="003A00BA">
        <w:t xml:space="preserve"> jamy ustnej i jelit u osób zdrowych, pochodzenia polskiego</w:t>
      </w:r>
    </w:p>
    <w:p w:rsidR="002D2BAB" w:rsidRDefault="002D2BAB" w:rsidP="003A00BA">
      <w:pPr>
        <w:pStyle w:val="Akapitzlist"/>
        <w:numPr>
          <w:ilvl w:val="0"/>
          <w:numId w:val="1"/>
        </w:numPr>
      </w:pPr>
      <w:r>
        <w:t xml:space="preserve">Rola diety w zaparciu stolca u dzieci -  ocena sposoby żywienia dzieci z zaparciami </w:t>
      </w:r>
    </w:p>
    <w:p w:rsidR="00D06416" w:rsidRDefault="00D06416" w:rsidP="00D06416">
      <w:pPr>
        <w:pStyle w:val="Akapitzlist"/>
        <w:numPr>
          <w:ilvl w:val="0"/>
          <w:numId w:val="1"/>
        </w:numPr>
      </w:pPr>
      <w:r w:rsidRPr="00D06416">
        <w:t>Profil i stężenie krótkołańcuchowych kwasów tłuszczowych w kale zdrowych osób stosujących trzy różne rodzaje diety, w warunkach symulowanej misji kosmicznej</w:t>
      </w:r>
    </w:p>
    <w:p w:rsidR="000A54CC" w:rsidRDefault="000A54CC" w:rsidP="000A54CC">
      <w:pPr>
        <w:pStyle w:val="Akapitzlist"/>
        <w:numPr>
          <w:ilvl w:val="0"/>
          <w:numId w:val="1"/>
        </w:numPr>
      </w:pPr>
      <w:r w:rsidRPr="000A54CC">
        <w:t xml:space="preserve">Udział </w:t>
      </w:r>
      <w:proofErr w:type="spellStart"/>
      <w:r w:rsidRPr="000A54CC">
        <w:t>wysokoprzetworzonych</w:t>
      </w:r>
      <w:proofErr w:type="spellEnd"/>
      <w:r w:rsidRPr="000A54CC">
        <w:t xml:space="preserve"> produktów w diecie osób chorych na celiakię w porównaniu do osób zdrowych</w:t>
      </w:r>
    </w:p>
    <w:p w:rsidR="00DA6170" w:rsidRDefault="00DA6170" w:rsidP="00DA6170">
      <w:pPr>
        <w:pStyle w:val="Akapitzlist"/>
        <w:numPr>
          <w:ilvl w:val="0"/>
          <w:numId w:val="1"/>
        </w:numPr>
      </w:pPr>
      <w:r w:rsidRPr="00DA6170">
        <w:t>Ocena stopnia niedoborów pokarmowych u pacjentów z nieswoistym zapaleniem jelit w zależności od czasu trwania choroby</w:t>
      </w:r>
    </w:p>
    <w:p w:rsidR="00FE2006" w:rsidRDefault="00FE2006" w:rsidP="00FE2006">
      <w:pPr>
        <w:pStyle w:val="Akapitzlist"/>
        <w:numPr>
          <w:ilvl w:val="0"/>
          <w:numId w:val="1"/>
        </w:numPr>
      </w:pPr>
      <w:r w:rsidRPr="00FE2006">
        <w:t>Anoreksja wieku podeszłego w praktyce klinicznej. Retrospektywna analiza dokumentacji medycznej i ocena stanu wiedzy personelu medycznego na temat zaburzeń apetytu wśród pacjentów geriatrycznych</w:t>
      </w:r>
    </w:p>
    <w:p w:rsidR="00E13B4B" w:rsidRDefault="00E13B4B" w:rsidP="00E13B4B">
      <w:pPr>
        <w:pStyle w:val="Akapitzlist"/>
        <w:numPr>
          <w:ilvl w:val="0"/>
          <w:numId w:val="1"/>
        </w:numPr>
      </w:pPr>
      <w:r w:rsidRPr="00E13B4B">
        <w:t>Zależność sposobu żywienia od stylu życia i przyjmowania substancji psychoaktywnych w grupie młodzieży w wieku 15-18 lat</w:t>
      </w:r>
    </w:p>
    <w:p w:rsidR="001873BB" w:rsidRDefault="001873BB" w:rsidP="001873BB">
      <w:pPr>
        <w:pStyle w:val="Akapitzlist"/>
        <w:numPr>
          <w:ilvl w:val="0"/>
          <w:numId w:val="1"/>
        </w:numPr>
      </w:pPr>
      <w:r w:rsidRPr="001873BB">
        <w:t>Zalecenia żywieniowe i postępowanie dietetyczne u pacjenta z przewlekłą chorobą nerek w stadium 5 leczonego nerkozastępczo</w:t>
      </w:r>
    </w:p>
    <w:p w:rsidR="001873BB" w:rsidRDefault="001873BB" w:rsidP="001873BB">
      <w:pPr>
        <w:pStyle w:val="Akapitzlist"/>
        <w:numPr>
          <w:ilvl w:val="0"/>
          <w:numId w:val="1"/>
        </w:numPr>
      </w:pPr>
      <w:r w:rsidRPr="001873BB">
        <w:t>Ocena zawartości wybranych składników mineralnych i witamin w diecie młodzieży akademickiej</w:t>
      </w:r>
    </w:p>
    <w:p w:rsidR="00A51623" w:rsidRDefault="00A51623" w:rsidP="00A51623">
      <w:pPr>
        <w:pStyle w:val="Akapitzlist"/>
        <w:numPr>
          <w:ilvl w:val="0"/>
          <w:numId w:val="1"/>
        </w:numPr>
      </w:pPr>
      <w:r w:rsidRPr="00A51623">
        <w:t xml:space="preserve">Wpływ na homeostazę energetyczną organizmu zmian stężenia </w:t>
      </w:r>
      <w:proofErr w:type="spellStart"/>
      <w:r w:rsidRPr="00A51623">
        <w:t>greliny</w:t>
      </w:r>
      <w:proofErr w:type="spellEnd"/>
      <w:r w:rsidRPr="00A51623">
        <w:t>, leptyny i peptydu YY w chorobach czynnościowych przewodu pokarmowego</w:t>
      </w:r>
    </w:p>
    <w:p w:rsidR="00A51623" w:rsidRDefault="00A51623" w:rsidP="00A51623">
      <w:pPr>
        <w:pStyle w:val="Akapitzlist"/>
        <w:numPr>
          <w:ilvl w:val="0"/>
          <w:numId w:val="1"/>
        </w:numPr>
      </w:pPr>
      <w:r w:rsidRPr="00A51623">
        <w:lastRenderedPageBreak/>
        <w:t>Zmiany zasad odżywiania w Polsce po II wojnie światowej na podstawie analizy książek kucharskich</w:t>
      </w:r>
    </w:p>
    <w:p w:rsidR="00A524EF" w:rsidRDefault="00A524EF" w:rsidP="00A524EF">
      <w:pPr>
        <w:pStyle w:val="Akapitzlist"/>
        <w:numPr>
          <w:ilvl w:val="0"/>
          <w:numId w:val="1"/>
        </w:numPr>
      </w:pPr>
      <w:r w:rsidRPr="00A524EF">
        <w:t xml:space="preserve">Spożycie tłuszczów u pacjentów z nadciśnieniem tętniczym i hipercholesterolemią otrzymujących </w:t>
      </w:r>
      <w:proofErr w:type="spellStart"/>
      <w:r w:rsidRPr="00A524EF">
        <w:t>statyny</w:t>
      </w:r>
      <w:proofErr w:type="spellEnd"/>
    </w:p>
    <w:p w:rsidR="00A524EF" w:rsidRDefault="00A524EF" w:rsidP="00A524EF">
      <w:pPr>
        <w:pStyle w:val="Akapitzlist"/>
        <w:numPr>
          <w:ilvl w:val="0"/>
          <w:numId w:val="1"/>
        </w:numPr>
      </w:pPr>
      <w:r w:rsidRPr="00A524EF">
        <w:t>Mutacje w APOE a procesy starzenia</w:t>
      </w:r>
    </w:p>
    <w:p w:rsidR="00A524EF" w:rsidRDefault="00A524EF" w:rsidP="00A524EF">
      <w:pPr>
        <w:pStyle w:val="Akapitzlist"/>
        <w:numPr>
          <w:ilvl w:val="0"/>
          <w:numId w:val="1"/>
        </w:numPr>
      </w:pPr>
      <w:r>
        <w:t>Pozostawanie w stałym związku a sposób żywienia osób dorosłych</w:t>
      </w:r>
    </w:p>
    <w:p w:rsidR="00303881" w:rsidRDefault="00303881" w:rsidP="00A524EF">
      <w:pPr>
        <w:pStyle w:val="Akapitzlist"/>
        <w:numPr>
          <w:ilvl w:val="0"/>
          <w:numId w:val="1"/>
        </w:numPr>
      </w:pPr>
      <w:r w:rsidRPr="0070752E">
        <w:t>Zalecenia żywieniowe i postępowanie dietetyczne u pacjentów z cukrzycową chorobą nerek</w:t>
      </w:r>
      <w:bookmarkStart w:id="0" w:name="_GoBack"/>
      <w:bookmarkEnd w:id="0"/>
    </w:p>
    <w:sectPr w:rsidR="00303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336F2"/>
    <w:multiLevelType w:val="hybridMultilevel"/>
    <w:tmpl w:val="431AA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C5"/>
    <w:rsid w:val="000A54CC"/>
    <w:rsid w:val="001647A4"/>
    <w:rsid w:val="001873BB"/>
    <w:rsid w:val="00247A91"/>
    <w:rsid w:val="002D2BAB"/>
    <w:rsid w:val="00303881"/>
    <w:rsid w:val="003A00BA"/>
    <w:rsid w:val="00481D8E"/>
    <w:rsid w:val="00574C39"/>
    <w:rsid w:val="00742F79"/>
    <w:rsid w:val="00A51623"/>
    <w:rsid w:val="00A524EF"/>
    <w:rsid w:val="00D06416"/>
    <w:rsid w:val="00D5103A"/>
    <w:rsid w:val="00DA6170"/>
    <w:rsid w:val="00E13B4B"/>
    <w:rsid w:val="00E23AC5"/>
    <w:rsid w:val="00F06ABC"/>
    <w:rsid w:val="00FE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3A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3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Kubik Magdalena</dc:creator>
  <cp:lastModifiedBy>Kubik Magdalena</cp:lastModifiedBy>
  <cp:revision>16</cp:revision>
  <dcterms:created xsi:type="dcterms:W3CDTF">2021-10-11T11:47:00Z</dcterms:created>
  <dcterms:modified xsi:type="dcterms:W3CDTF">2021-10-13T10:42:00Z</dcterms:modified>
</cp:coreProperties>
</file>