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30" w:rsidRPr="00B93A30" w:rsidRDefault="000C007A" w:rsidP="007704C7">
      <w:pPr>
        <w:spacing w:line="360" w:lineRule="auto"/>
        <w:jc w:val="right"/>
        <w:rPr>
          <w:sz w:val="24"/>
          <w:szCs w:val="24"/>
        </w:rPr>
      </w:pPr>
      <w:r>
        <w:rPr>
          <w:sz w:val="24"/>
          <w:szCs w:val="24"/>
        </w:rPr>
        <w:t xml:space="preserve"> </w:t>
      </w:r>
      <w:r w:rsidR="00B93A30" w:rsidRPr="00B93A30">
        <w:rPr>
          <w:sz w:val="24"/>
          <w:szCs w:val="24"/>
        </w:rPr>
        <w:t>Załącznik 2.</w:t>
      </w:r>
    </w:p>
    <w:p w:rsidR="00722449" w:rsidRPr="00722449" w:rsidRDefault="00722449" w:rsidP="007704C7">
      <w:pPr>
        <w:spacing w:line="360" w:lineRule="auto"/>
        <w:jc w:val="center"/>
        <w:rPr>
          <w:b/>
          <w:sz w:val="32"/>
          <w:szCs w:val="32"/>
        </w:rPr>
      </w:pPr>
      <w:r w:rsidRPr="00722449">
        <w:rPr>
          <w:b/>
          <w:sz w:val="32"/>
          <w:szCs w:val="32"/>
        </w:rPr>
        <w:t>Autoreferat</w:t>
      </w:r>
    </w:p>
    <w:p w:rsidR="00B93A30" w:rsidRPr="000539CE" w:rsidRDefault="00CD3B5C" w:rsidP="007704C7">
      <w:pPr>
        <w:spacing w:line="360" w:lineRule="auto"/>
        <w:rPr>
          <w:b/>
          <w:sz w:val="24"/>
          <w:szCs w:val="24"/>
        </w:rPr>
      </w:pPr>
      <w:r w:rsidRPr="000539CE">
        <w:rPr>
          <w:b/>
          <w:sz w:val="24"/>
          <w:szCs w:val="24"/>
        </w:rPr>
        <w:t>1. Imię i Nazwisko.</w:t>
      </w:r>
    </w:p>
    <w:p w:rsidR="00CD3B5C" w:rsidRPr="00953EE1" w:rsidRDefault="00722449" w:rsidP="007704C7">
      <w:pPr>
        <w:spacing w:line="360" w:lineRule="auto"/>
        <w:ind w:firstLine="708"/>
        <w:rPr>
          <w:rFonts w:ascii="Arial" w:hAnsi="Arial" w:cs="Arial"/>
          <w:b/>
          <w:sz w:val="24"/>
          <w:szCs w:val="24"/>
        </w:rPr>
      </w:pPr>
      <w:r w:rsidRPr="00953EE1">
        <w:rPr>
          <w:rFonts w:ascii="Arial" w:hAnsi="Arial" w:cs="Arial"/>
          <w:b/>
          <w:sz w:val="24"/>
          <w:szCs w:val="24"/>
        </w:rPr>
        <w:t xml:space="preserve"> Andrzej Wędrychowicz</w:t>
      </w:r>
    </w:p>
    <w:p w:rsidR="00CD3B5C" w:rsidRPr="000539CE" w:rsidRDefault="00CD3B5C" w:rsidP="007704C7">
      <w:pPr>
        <w:spacing w:line="360" w:lineRule="auto"/>
        <w:rPr>
          <w:b/>
          <w:sz w:val="24"/>
          <w:szCs w:val="24"/>
        </w:rPr>
      </w:pPr>
      <w:r w:rsidRPr="000539CE">
        <w:rPr>
          <w:b/>
          <w:sz w:val="24"/>
          <w:szCs w:val="24"/>
        </w:rPr>
        <w:t>2. Posiadane dyplomy, stopnie naukowe</w:t>
      </w:r>
      <w:r w:rsidRPr="000539CE">
        <w:rPr>
          <w:b/>
          <w:strike/>
          <w:sz w:val="24"/>
          <w:szCs w:val="24"/>
        </w:rPr>
        <w:t>/ artystyczne</w:t>
      </w:r>
      <w:r w:rsidRPr="000539CE">
        <w:rPr>
          <w:b/>
          <w:sz w:val="24"/>
          <w:szCs w:val="24"/>
        </w:rPr>
        <w:t xml:space="preserve"> – z podaniem nazwy, miejsca i roku ich uzyskania oraz tytułu rozprawy doktorskiej.</w:t>
      </w:r>
    </w:p>
    <w:p w:rsidR="00245F3B" w:rsidRPr="00953EE1" w:rsidRDefault="00217A74" w:rsidP="007704C7">
      <w:pPr>
        <w:spacing w:line="360" w:lineRule="auto"/>
        <w:rPr>
          <w:rFonts w:ascii="Arial" w:hAnsi="Arial" w:cs="Arial"/>
          <w:b/>
          <w:sz w:val="24"/>
          <w:szCs w:val="24"/>
        </w:rPr>
      </w:pPr>
      <w:r w:rsidRPr="00953EE1">
        <w:rPr>
          <w:rFonts w:ascii="Arial" w:hAnsi="Arial" w:cs="Arial"/>
          <w:b/>
          <w:sz w:val="24"/>
          <w:szCs w:val="24"/>
        </w:rPr>
        <w:t>1994r.</w:t>
      </w:r>
    </w:p>
    <w:p w:rsidR="00B93A30" w:rsidRPr="00953EE1" w:rsidRDefault="00D03299" w:rsidP="007704C7">
      <w:pPr>
        <w:spacing w:line="360" w:lineRule="auto"/>
        <w:rPr>
          <w:rFonts w:ascii="Arial" w:hAnsi="Arial" w:cs="Arial"/>
          <w:sz w:val="24"/>
          <w:szCs w:val="24"/>
        </w:rPr>
      </w:pPr>
      <w:r w:rsidRPr="00953EE1">
        <w:rPr>
          <w:rFonts w:ascii="Arial" w:hAnsi="Arial" w:cs="Arial"/>
          <w:sz w:val="24"/>
          <w:szCs w:val="24"/>
        </w:rPr>
        <w:t xml:space="preserve">Dyplom </w:t>
      </w:r>
      <w:r w:rsidR="008E3C97" w:rsidRPr="00953EE1">
        <w:rPr>
          <w:rFonts w:ascii="Arial" w:hAnsi="Arial" w:cs="Arial"/>
          <w:sz w:val="24"/>
          <w:szCs w:val="24"/>
        </w:rPr>
        <w:t xml:space="preserve">nr 425/112/94  </w:t>
      </w:r>
      <w:r w:rsidRPr="00953EE1">
        <w:rPr>
          <w:rFonts w:ascii="Arial" w:hAnsi="Arial" w:cs="Arial"/>
          <w:sz w:val="24"/>
          <w:szCs w:val="24"/>
        </w:rPr>
        <w:t>ukończenia wyższych studiów medycznych</w:t>
      </w:r>
      <w:r w:rsidR="008E3C97" w:rsidRPr="00953EE1">
        <w:rPr>
          <w:rFonts w:ascii="Arial" w:hAnsi="Arial" w:cs="Arial"/>
          <w:sz w:val="24"/>
          <w:szCs w:val="24"/>
        </w:rPr>
        <w:t xml:space="preserve"> n</w:t>
      </w:r>
      <w:r w:rsidRPr="00953EE1">
        <w:rPr>
          <w:rFonts w:ascii="Arial" w:hAnsi="Arial" w:cs="Arial"/>
          <w:sz w:val="24"/>
          <w:szCs w:val="24"/>
        </w:rPr>
        <w:t>a W</w:t>
      </w:r>
      <w:r w:rsidR="008E3C97" w:rsidRPr="00953EE1">
        <w:rPr>
          <w:rFonts w:ascii="Arial" w:hAnsi="Arial" w:cs="Arial"/>
          <w:sz w:val="24"/>
          <w:szCs w:val="24"/>
        </w:rPr>
        <w:t>ydziale Lekarskim Uniwersytetu J</w:t>
      </w:r>
      <w:r w:rsidRPr="00953EE1">
        <w:rPr>
          <w:rFonts w:ascii="Arial" w:hAnsi="Arial" w:cs="Arial"/>
          <w:sz w:val="24"/>
          <w:szCs w:val="24"/>
        </w:rPr>
        <w:t>agie</w:t>
      </w:r>
      <w:r w:rsidR="008E3C97" w:rsidRPr="00953EE1">
        <w:rPr>
          <w:rFonts w:ascii="Arial" w:hAnsi="Arial" w:cs="Arial"/>
          <w:sz w:val="24"/>
          <w:szCs w:val="24"/>
        </w:rPr>
        <w:t>llońskiego w Krakowie z dnia 29.06.1994r.</w:t>
      </w:r>
    </w:p>
    <w:p w:rsidR="00245F3B" w:rsidRPr="00953EE1" w:rsidRDefault="00217A74" w:rsidP="007704C7">
      <w:pPr>
        <w:spacing w:line="360" w:lineRule="auto"/>
        <w:rPr>
          <w:rFonts w:ascii="Arial" w:hAnsi="Arial" w:cs="Arial"/>
          <w:b/>
          <w:sz w:val="24"/>
          <w:szCs w:val="24"/>
        </w:rPr>
      </w:pPr>
      <w:r w:rsidRPr="00953EE1">
        <w:rPr>
          <w:rFonts w:ascii="Arial" w:hAnsi="Arial" w:cs="Arial"/>
          <w:b/>
          <w:sz w:val="24"/>
          <w:szCs w:val="24"/>
        </w:rPr>
        <w:t>2001r.</w:t>
      </w:r>
    </w:p>
    <w:p w:rsidR="00D03299" w:rsidRPr="00953EE1" w:rsidRDefault="00D03299" w:rsidP="007704C7">
      <w:pPr>
        <w:spacing w:line="360" w:lineRule="auto"/>
        <w:rPr>
          <w:rFonts w:ascii="Arial" w:hAnsi="Arial" w:cs="Arial"/>
          <w:sz w:val="24"/>
          <w:szCs w:val="24"/>
        </w:rPr>
      </w:pPr>
      <w:r w:rsidRPr="00953EE1">
        <w:rPr>
          <w:rFonts w:ascii="Arial" w:hAnsi="Arial" w:cs="Arial"/>
          <w:sz w:val="24"/>
          <w:szCs w:val="24"/>
        </w:rPr>
        <w:t>Prawo w</w:t>
      </w:r>
      <w:r w:rsidR="008B0C26" w:rsidRPr="00953EE1">
        <w:rPr>
          <w:rFonts w:ascii="Arial" w:hAnsi="Arial" w:cs="Arial"/>
          <w:sz w:val="24"/>
          <w:szCs w:val="24"/>
        </w:rPr>
        <w:t>ykonywania zawodu lekarza nr 2766165</w:t>
      </w:r>
      <w:r w:rsidRPr="00953EE1">
        <w:rPr>
          <w:rFonts w:ascii="Arial" w:hAnsi="Arial" w:cs="Arial"/>
          <w:sz w:val="24"/>
          <w:szCs w:val="24"/>
        </w:rPr>
        <w:t xml:space="preserve"> wydane przez Okręgową I</w:t>
      </w:r>
      <w:r w:rsidR="008B0C26" w:rsidRPr="00953EE1">
        <w:rPr>
          <w:rFonts w:ascii="Arial" w:hAnsi="Arial" w:cs="Arial"/>
          <w:sz w:val="24"/>
          <w:szCs w:val="24"/>
        </w:rPr>
        <w:t>zbę Lekarską w Krakowie w dniu 12.09.2001r.</w:t>
      </w:r>
    </w:p>
    <w:p w:rsidR="00245F3B" w:rsidRPr="00953EE1" w:rsidRDefault="00217A74" w:rsidP="007704C7">
      <w:pPr>
        <w:spacing w:line="360" w:lineRule="auto"/>
        <w:rPr>
          <w:rFonts w:ascii="Arial" w:hAnsi="Arial" w:cs="Arial"/>
          <w:b/>
          <w:sz w:val="24"/>
          <w:szCs w:val="24"/>
        </w:rPr>
      </w:pPr>
      <w:r w:rsidRPr="00953EE1">
        <w:rPr>
          <w:rFonts w:ascii="Arial" w:hAnsi="Arial" w:cs="Arial"/>
          <w:b/>
          <w:sz w:val="24"/>
          <w:szCs w:val="24"/>
        </w:rPr>
        <w:t>2000r</w:t>
      </w:r>
    </w:p>
    <w:p w:rsidR="00245F3B" w:rsidRPr="00953EE1" w:rsidRDefault="00245F3B" w:rsidP="007704C7">
      <w:pPr>
        <w:spacing w:line="360" w:lineRule="auto"/>
        <w:jc w:val="both"/>
        <w:rPr>
          <w:rFonts w:ascii="Arial" w:hAnsi="Arial" w:cs="Arial"/>
          <w:sz w:val="24"/>
          <w:szCs w:val="24"/>
        </w:rPr>
      </w:pPr>
      <w:r w:rsidRPr="00953EE1">
        <w:rPr>
          <w:rFonts w:ascii="Arial" w:hAnsi="Arial" w:cs="Arial"/>
          <w:sz w:val="24"/>
          <w:szCs w:val="24"/>
        </w:rPr>
        <w:t>Dyplom uzyskania stop</w:t>
      </w:r>
      <w:r w:rsidR="006653D6" w:rsidRPr="00953EE1">
        <w:rPr>
          <w:rFonts w:ascii="Arial" w:hAnsi="Arial" w:cs="Arial"/>
          <w:sz w:val="24"/>
          <w:szCs w:val="24"/>
        </w:rPr>
        <w:t>nia doktor</w:t>
      </w:r>
      <w:r w:rsidR="00BF7288">
        <w:rPr>
          <w:rFonts w:ascii="Arial" w:hAnsi="Arial" w:cs="Arial"/>
          <w:sz w:val="24"/>
          <w:szCs w:val="24"/>
        </w:rPr>
        <w:t>a nauk medycznych, nr 2116.</w:t>
      </w:r>
    </w:p>
    <w:p w:rsidR="009644CA" w:rsidRPr="00953EE1" w:rsidRDefault="00D03299" w:rsidP="007704C7">
      <w:pPr>
        <w:spacing w:line="360" w:lineRule="auto"/>
        <w:jc w:val="both"/>
        <w:rPr>
          <w:rFonts w:ascii="Arial" w:hAnsi="Arial" w:cs="Arial"/>
          <w:sz w:val="24"/>
        </w:rPr>
      </w:pPr>
      <w:r w:rsidRPr="00953EE1">
        <w:rPr>
          <w:rFonts w:ascii="Arial" w:hAnsi="Arial" w:cs="Arial"/>
          <w:sz w:val="24"/>
          <w:szCs w:val="24"/>
        </w:rPr>
        <w:t xml:space="preserve">Tytuł rozprawy doktorskiej : </w:t>
      </w:r>
      <w:r w:rsidRPr="00953EE1">
        <w:rPr>
          <w:rFonts w:ascii="Arial" w:hAnsi="Arial" w:cs="Arial"/>
          <w:sz w:val="24"/>
        </w:rPr>
        <w:t xml:space="preserve"> „Wartość kliniczna i rokownicza oceny stężeń interleukiny 1 beta, interleukiny 6 oraz antagonisty receptora interleukiny 1 w surowicy i stolcu u dzieci z wrzodziejącym zapaleniem jelita grubego”. </w:t>
      </w:r>
    </w:p>
    <w:p w:rsidR="009644CA" w:rsidRPr="00953EE1" w:rsidRDefault="00D03299" w:rsidP="007704C7">
      <w:pPr>
        <w:spacing w:line="360" w:lineRule="auto"/>
        <w:jc w:val="both"/>
        <w:rPr>
          <w:rFonts w:ascii="Arial" w:hAnsi="Arial" w:cs="Arial"/>
          <w:sz w:val="24"/>
        </w:rPr>
      </w:pPr>
      <w:r w:rsidRPr="00953EE1">
        <w:rPr>
          <w:rFonts w:ascii="Arial" w:hAnsi="Arial" w:cs="Arial"/>
          <w:sz w:val="24"/>
        </w:rPr>
        <w:t xml:space="preserve">Praca </w:t>
      </w:r>
      <w:r w:rsidR="001A70FE" w:rsidRPr="00953EE1">
        <w:rPr>
          <w:rFonts w:ascii="Arial" w:hAnsi="Arial" w:cs="Arial"/>
          <w:sz w:val="24"/>
        </w:rPr>
        <w:t>wykonana</w:t>
      </w:r>
      <w:r w:rsidRPr="00953EE1">
        <w:rPr>
          <w:rFonts w:ascii="Arial" w:hAnsi="Arial" w:cs="Arial"/>
          <w:sz w:val="24"/>
        </w:rPr>
        <w:t xml:space="preserve"> w </w:t>
      </w:r>
      <w:r w:rsidR="001A70FE" w:rsidRPr="00953EE1">
        <w:rPr>
          <w:rFonts w:ascii="Arial" w:hAnsi="Arial" w:cs="Arial"/>
          <w:sz w:val="24"/>
        </w:rPr>
        <w:t xml:space="preserve">II </w:t>
      </w:r>
      <w:r w:rsidRPr="00953EE1">
        <w:rPr>
          <w:rFonts w:ascii="Arial" w:hAnsi="Arial" w:cs="Arial"/>
          <w:sz w:val="24"/>
        </w:rPr>
        <w:t xml:space="preserve">Klinice </w:t>
      </w:r>
      <w:r w:rsidR="001A70FE" w:rsidRPr="00953EE1">
        <w:rPr>
          <w:rFonts w:ascii="Arial" w:hAnsi="Arial" w:cs="Arial"/>
          <w:sz w:val="24"/>
        </w:rPr>
        <w:t xml:space="preserve">Chorób Dzieci Polsko-Amerykańskiego Instytutu Pediatrii Uniwersytetu Jagiellońskiego Collegium Medicum w Krakowie. </w:t>
      </w:r>
    </w:p>
    <w:p w:rsidR="009644CA" w:rsidRPr="00953EE1" w:rsidRDefault="001A70FE" w:rsidP="007704C7">
      <w:pPr>
        <w:spacing w:line="360" w:lineRule="auto"/>
        <w:jc w:val="both"/>
        <w:rPr>
          <w:rFonts w:ascii="Arial" w:hAnsi="Arial" w:cs="Arial"/>
          <w:sz w:val="24"/>
        </w:rPr>
      </w:pPr>
      <w:r w:rsidRPr="00953EE1">
        <w:rPr>
          <w:rFonts w:ascii="Arial" w:hAnsi="Arial" w:cs="Arial"/>
          <w:sz w:val="24"/>
          <w:lang w:val="en-US"/>
        </w:rPr>
        <w:t xml:space="preserve">Promotor: prof. dr hab. med. </w:t>
      </w:r>
      <w:r w:rsidRPr="00953EE1">
        <w:rPr>
          <w:rFonts w:ascii="Arial" w:hAnsi="Arial" w:cs="Arial"/>
          <w:sz w:val="24"/>
        </w:rPr>
        <w:t xml:space="preserve">Janina Stopyrowa. </w:t>
      </w:r>
    </w:p>
    <w:p w:rsidR="00D03299" w:rsidRPr="00953EE1" w:rsidRDefault="00245F3B" w:rsidP="007704C7">
      <w:pPr>
        <w:spacing w:line="360" w:lineRule="auto"/>
        <w:jc w:val="both"/>
        <w:rPr>
          <w:rFonts w:ascii="Arial" w:hAnsi="Arial" w:cs="Arial"/>
          <w:sz w:val="24"/>
          <w:szCs w:val="24"/>
        </w:rPr>
      </w:pPr>
      <w:r w:rsidRPr="00953EE1">
        <w:rPr>
          <w:rFonts w:ascii="Arial" w:hAnsi="Arial" w:cs="Arial"/>
          <w:sz w:val="24"/>
        </w:rPr>
        <w:t xml:space="preserve">Obrona pracy </w:t>
      </w:r>
      <w:r w:rsidR="00A80DD9" w:rsidRPr="00953EE1">
        <w:rPr>
          <w:rFonts w:ascii="Arial" w:hAnsi="Arial" w:cs="Arial"/>
          <w:sz w:val="24"/>
        </w:rPr>
        <w:t xml:space="preserve">doktorskiej </w:t>
      </w:r>
      <w:r w:rsidRPr="00953EE1">
        <w:rPr>
          <w:rFonts w:ascii="Arial" w:hAnsi="Arial" w:cs="Arial"/>
          <w:sz w:val="24"/>
        </w:rPr>
        <w:t>na Wydziale Lekarskim Uniwersytetu Jagiellońskiego Collegium Medicum w Krakowie.</w:t>
      </w:r>
    </w:p>
    <w:p w:rsidR="00B93A30" w:rsidRPr="00953EE1" w:rsidRDefault="00245F3B" w:rsidP="007704C7">
      <w:pPr>
        <w:spacing w:line="360" w:lineRule="auto"/>
        <w:rPr>
          <w:rFonts w:ascii="Arial" w:hAnsi="Arial" w:cs="Arial"/>
          <w:b/>
          <w:sz w:val="24"/>
          <w:szCs w:val="24"/>
        </w:rPr>
      </w:pPr>
      <w:r w:rsidRPr="00953EE1">
        <w:rPr>
          <w:rFonts w:ascii="Arial" w:hAnsi="Arial" w:cs="Arial"/>
          <w:b/>
          <w:sz w:val="24"/>
          <w:szCs w:val="24"/>
        </w:rPr>
        <w:t>2000r.</w:t>
      </w:r>
    </w:p>
    <w:p w:rsidR="00245F3B" w:rsidRPr="00953EE1" w:rsidRDefault="00245F3B" w:rsidP="007704C7">
      <w:pPr>
        <w:spacing w:line="360" w:lineRule="auto"/>
        <w:rPr>
          <w:rFonts w:ascii="Arial" w:hAnsi="Arial" w:cs="Arial"/>
          <w:sz w:val="24"/>
          <w:szCs w:val="24"/>
        </w:rPr>
      </w:pPr>
      <w:r w:rsidRPr="00953EE1">
        <w:rPr>
          <w:rFonts w:ascii="Arial" w:hAnsi="Arial" w:cs="Arial"/>
          <w:sz w:val="24"/>
          <w:szCs w:val="24"/>
        </w:rPr>
        <w:t>Dyplom specjalizacji w z</w:t>
      </w:r>
      <w:r w:rsidR="00AE143D" w:rsidRPr="00953EE1">
        <w:rPr>
          <w:rFonts w:ascii="Arial" w:hAnsi="Arial" w:cs="Arial"/>
          <w:sz w:val="24"/>
          <w:szCs w:val="24"/>
        </w:rPr>
        <w:t xml:space="preserve">akresie pediatrii I stopnia nr </w:t>
      </w:r>
      <w:r w:rsidR="005F65FD" w:rsidRPr="00953EE1">
        <w:rPr>
          <w:rFonts w:ascii="Arial" w:hAnsi="Arial" w:cs="Arial"/>
          <w:sz w:val="24"/>
          <w:szCs w:val="24"/>
        </w:rPr>
        <w:t>2261/88/2000</w:t>
      </w:r>
      <w:r w:rsidRPr="00953EE1">
        <w:rPr>
          <w:rFonts w:ascii="Arial" w:hAnsi="Arial" w:cs="Arial"/>
          <w:sz w:val="24"/>
          <w:szCs w:val="24"/>
        </w:rPr>
        <w:t xml:space="preserve"> z dnia </w:t>
      </w:r>
      <w:r w:rsidR="005F65FD" w:rsidRPr="00953EE1">
        <w:rPr>
          <w:rFonts w:ascii="Arial" w:hAnsi="Arial" w:cs="Arial"/>
          <w:sz w:val="24"/>
          <w:szCs w:val="24"/>
        </w:rPr>
        <w:t>05.04.2000r wydany przez</w:t>
      </w:r>
      <w:r w:rsidRPr="00953EE1">
        <w:rPr>
          <w:rFonts w:ascii="Arial" w:hAnsi="Arial" w:cs="Arial"/>
          <w:sz w:val="24"/>
          <w:szCs w:val="24"/>
        </w:rPr>
        <w:t xml:space="preserve"> Wydział Zdrowia </w:t>
      </w:r>
      <w:r w:rsidR="005F65FD" w:rsidRPr="00953EE1">
        <w:rPr>
          <w:rFonts w:ascii="Arial" w:hAnsi="Arial" w:cs="Arial"/>
          <w:sz w:val="24"/>
          <w:szCs w:val="24"/>
        </w:rPr>
        <w:t xml:space="preserve">i Polityki Społecznej Małopolskiego Urzędu Wojewódzkiego </w:t>
      </w:r>
      <w:r w:rsidRPr="00953EE1">
        <w:rPr>
          <w:rFonts w:ascii="Arial" w:hAnsi="Arial" w:cs="Arial"/>
          <w:sz w:val="24"/>
          <w:szCs w:val="24"/>
        </w:rPr>
        <w:t>w Krakowie</w:t>
      </w:r>
    </w:p>
    <w:p w:rsidR="00AB4552" w:rsidRPr="00953EE1" w:rsidRDefault="00061E55" w:rsidP="007704C7">
      <w:pPr>
        <w:spacing w:line="360" w:lineRule="auto"/>
        <w:rPr>
          <w:rFonts w:ascii="Arial" w:hAnsi="Arial" w:cs="Arial"/>
          <w:b/>
          <w:sz w:val="24"/>
          <w:szCs w:val="24"/>
        </w:rPr>
      </w:pPr>
      <w:r w:rsidRPr="00953EE1">
        <w:rPr>
          <w:rFonts w:ascii="Arial" w:hAnsi="Arial" w:cs="Arial"/>
          <w:b/>
          <w:sz w:val="24"/>
          <w:szCs w:val="24"/>
        </w:rPr>
        <w:lastRenderedPageBreak/>
        <w:t>2005</w:t>
      </w:r>
      <w:r w:rsidR="00AB4552" w:rsidRPr="00953EE1">
        <w:rPr>
          <w:rFonts w:ascii="Arial" w:hAnsi="Arial" w:cs="Arial"/>
          <w:b/>
          <w:sz w:val="24"/>
          <w:szCs w:val="24"/>
        </w:rPr>
        <w:t>r.</w:t>
      </w:r>
    </w:p>
    <w:p w:rsidR="00AB4552" w:rsidRPr="00953EE1" w:rsidRDefault="00AB4552" w:rsidP="007704C7">
      <w:pPr>
        <w:spacing w:line="360" w:lineRule="auto"/>
        <w:rPr>
          <w:rFonts w:ascii="Arial" w:hAnsi="Arial" w:cs="Arial"/>
          <w:sz w:val="24"/>
          <w:szCs w:val="24"/>
        </w:rPr>
      </w:pPr>
      <w:r w:rsidRPr="00953EE1">
        <w:rPr>
          <w:rFonts w:ascii="Arial" w:hAnsi="Arial" w:cs="Arial"/>
          <w:sz w:val="24"/>
          <w:szCs w:val="24"/>
        </w:rPr>
        <w:t>Dyplom specja</w:t>
      </w:r>
      <w:r w:rsidR="00061E55" w:rsidRPr="00953EE1">
        <w:rPr>
          <w:rFonts w:ascii="Arial" w:hAnsi="Arial" w:cs="Arial"/>
          <w:sz w:val="24"/>
          <w:szCs w:val="24"/>
        </w:rPr>
        <w:t>listy w zakresie pediatrii nr 0723/2004.2/44 z dnia 05.01.2005r</w:t>
      </w:r>
      <w:r w:rsidRPr="00953EE1">
        <w:rPr>
          <w:rFonts w:ascii="Arial" w:hAnsi="Arial" w:cs="Arial"/>
          <w:sz w:val="24"/>
          <w:szCs w:val="24"/>
        </w:rPr>
        <w:t xml:space="preserve"> wydany przez Centrum Egzaminów Medycznych w Łodzi</w:t>
      </w:r>
    </w:p>
    <w:p w:rsidR="00AB4552" w:rsidRPr="00953EE1" w:rsidRDefault="00AB4552" w:rsidP="007704C7">
      <w:pPr>
        <w:spacing w:line="360" w:lineRule="auto"/>
        <w:rPr>
          <w:rFonts w:ascii="Arial" w:hAnsi="Arial" w:cs="Arial"/>
          <w:b/>
          <w:sz w:val="24"/>
          <w:szCs w:val="24"/>
        </w:rPr>
      </w:pPr>
      <w:r w:rsidRPr="00953EE1">
        <w:rPr>
          <w:rFonts w:ascii="Arial" w:hAnsi="Arial" w:cs="Arial"/>
          <w:b/>
          <w:sz w:val="24"/>
          <w:szCs w:val="24"/>
        </w:rPr>
        <w:t>2013r.</w:t>
      </w:r>
    </w:p>
    <w:p w:rsidR="00AB4552" w:rsidRPr="00953EE1" w:rsidRDefault="00AB4552" w:rsidP="007704C7">
      <w:pPr>
        <w:spacing w:line="360" w:lineRule="auto"/>
        <w:rPr>
          <w:rFonts w:ascii="Arial" w:hAnsi="Arial" w:cs="Arial"/>
          <w:sz w:val="24"/>
          <w:szCs w:val="24"/>
        </w:rPr>
      </w:pPr>
      <w:r w:rsidRPr="00953EE1">
        <w:rPr>
          <w:rFonts w:ascii="Arial" w:hAnsi="Arial" w:cs="Arial"/>
          <w:sz w:val="24"/>
          <w:szCs w:val="24"/>
        </w:rPr>
        <w:t xml:space="preserve">Dyplom </w:t>
      </w:r>
      <w:r w:rsidR="00702388" w:rsidRPr="00953EE1">
        <w:rPr>
          <w:rFonts w:ascii="Arial" w:hAnsi="Arial" w:cs="Arial"/>
          <w:sz w:val="24"/>
          <w:szCs w:val="24"/>
        </w:rPr>
        <w:t>specjalisty</w:t>
      </w:r>
      <w:r w:rsidRPr="00953EE1">
        <w:rPr>
          <w:rFonts w:ascii="Arial" w:hAnsi="Arial" w:cs="Arial"/>
          <w:sz w:val="24"/>
          <w:szCs w:val="24"/>
        </w:rPr>
        <w:t xml:space="preserve"> w </w:t>
      </w:r>
      <w:r w:rsidR="00061E55" w:rsidRPr="00953EE1">
        <w:rPr>
          <w:rFonts w:ascii="Arial" w:hAnsi="Arial" w:cs="Arial"/>
          <w:sz w:val="24"/>
          <w:szCs w:val="24"/>
        </w:rPr>
        <w:t xml:space="preserve">zakresie gastroenterologii nr 0743/2013.2/14 z dnia  25.11.2013r </w:t>
      </w:r>
      <w:r w:rsidRPr="00953EE1">
        <w:rPr>
          <w:rFonts w:ascii="Arial" w:hAnsi="Arial" w:cs="Arial"/>
          <w:sz w:val="24"/>
          <w:szCs w:val="24"/>
        </w:rPr>
        <w:t>wydany przez Centrum Egzaminów Medycznych w Łodzi</w:t>
      </w:r>
    </w:p>
    <w:p w:rsidR="00702388" w:rsidRPr="00953EE1" w:rsidRDefault="00061E55" w:rsidP="007704C7">
      <w:pPr>
        <w:spacing w:line="360" w:lineRule="auto"/>
        <w:rPr>
          <w:rFonts w:ascii="Arial" w:hAnsi="Arial" w:cs="Arial"/>
          <w:b/>
          <w:sz w:val="24"/>
          <w:szCs w:val="24"/>
        </w:rPr>
      </w:pPr>
      <w:r w:rsidRPr="00953EE1">
        <w:rPr>
          <w:rFonts w:ascii="Arial" w:hAnsi="Arial" w:cs="Arial"/>
          <w:b/>
          <w:sz w:val="24"/>
          <w:szCs w:val="24"/>
        </w:rPr>
        <w:t>2014r.</w:t>
      </w:r>
    </w:p>
    <w:p w:rsidR="00702388" w:rsidRPr="00953EE1" w:rsidRDefault="00702388" w:rsidP="007704C7">
      <w:pPr>
        <w:spacing w:line="360" w:lineRule="auto"/>
        <w:rPr>
          <w:rFonts w:ascii="Arial" w:hAnsi="Arial" w:cs="Arial"/>
          <w:sz w:val="24"/>
          <w:szCs w:val="24"/>
        </w:rPr>
      </w:pPr>
      <w:r w:rsidRPr="00953EE1">
        <w:rPr>
          <w:rFonts w:ascii="Arial" w:hAnsi="Arial" w:cs="Arial"/>
          <w:sz w:val="24"/>
          <w:szCs w:val="24"/>
        </w:rPr>
        <w:t xml:space="preserve">Dyplom umiejętności wykonywania badań endoskopowych w zakresie panendoskopii nr </w:t>
      </w:r>
      <w:r w:rsidR="00061E55" w:rsidRPr="00953EE1">
        <w:rPr>
          <w:rFonts w:ascii="Arial" w:hAnsi="Arial" w:cs="Arial"/>
          <w:sz w:val="24"/>
          <w:szCs w:val="24"/>
        </w:rPr>
        <w:t>P/539/14 z dnia 12.05.2014r</w:t>
      </w:r>
      <w:r w:rsidRPr="00953EE1">
        <w:rPr>
          <w:rFonts w:ascii="Arial" w:hAnsi="Arial" w:cs="Arial"/>
          <w:sz w:val="24"/>
          <w:szCs w:val="24"/>
        </w:rPr>
        <w:t xml:space="preserve"> wydany przez Polskie Towarzystwo Gastroenterologii</w:t>
      </w:r>
    </w:p>
    <w:p w:rsidR="00702388" w:rsidRPr="00953EE1" w:rsidRDefault="00702388" w:rsidP="007704C7">
      <w:pPr>
        <w:spacing w:line="360" w:lineRule="auto"/>
        <w:rPr>
          <w:rFonts w:ascii="Arial" w:hAnsi="Arial" w:cs="Arial"/>
          <w:b/>
          <w:sz w:val="24"/>
          <w:szCs w:val="24"/>
        </w:rPr>
      </w:pPr>
      <w:r w:rsidRPr="00953EE1">
        <w:rPr>
          <w:rFonts w:ascii="Arial" w:hAnsi="Arial" w:cs="Arial"/>
          <w:b/>
          <w:sz w:val="24"/>
          <w:szCs w:val="24"/>
        </w:rPr>
        <w:t>20</w:t>
      </w:r>
      <w:r w:rsidR="00061E55" w:rsidRPr="00953EE1">
        <w:rPr>
          <w:rFonts w:ascii="Arial" w:hAnsi="Arial" w:cs="Arial"/>
          <w:b/>
          <w:sz w:val="24"/>
          <w:szCs w:val="24"/>
        </w:rPr>
        <w:t>14</w:t>
      </w:r>
      <w:r w:rsidRPr="00953EE1">
        <w:rPr>
          <w:rFonts w:ascii="Arial" w:hAnsi="Arial" w:cs="Arial"/>
          <w:b/>
          <w:sz w:val="24"/>
          <w:szCs w:val="24"/>
        </w:rPr>
        <w:t>r.</w:t>
      </w:r>
    </w:p>
    <w:p w:rsidR="00702388" w:rsidRPr="00953EE1" w:rsidRDefault="00702388" w:rsidP="007704C7">
      <w:pPr>
        <w:spacing w:line="360" w:lineRule="auto"/>
        <w:rPr>
          <w:rFonts w:ascii="Arial" w:hAnsi="Arial" w:cs="Arial"/>
          <w:sz w:val="24"/>
          <w:szCs w:val="24"/>
        </w:rPr>
      </w:pPr>
      <w:r w:rsidRPr="00953EE1">
        <w:rPr>
          <w:rFonts w:ascii="Arial" w:hAnsi="Arial" w:cs="Arial"/>
          <w:sz w:val="24"/>
          <w:szCs w:val="24"/>
        </w:rPr>
        <w:t xml:space="preserve">Dyplom umiejętności wykonywania badań endoskopowych w zakresie kolonoskopii nr </w:t>
      </w:r>
      <w:r w:rsidR="00061E55" w:rsidRPr="00953EE1">
        <w:rPr>
          <w:rFonts w:ascii="Arial" w:hAnsi="Arial" w:cs="Arial"/>
          <w:sz w:val="24"/>
          <w:szCs w:val="24"/>
        </w:rPr>
        <w:t>K/546/14 z dnia 12.05.2014r</w:t>
      </w:r>
      <w:r w:rsidRPr="00953EE1">
        <w:rPr>
          <w:rFonts w:ascii="Arial" w:hAnsi="Arial" w:cs="Arial"/>
          <w:sz w:val="24"/>
          <w:szCs w:val="24"/>
        </w:rPr>
        <w:t xml:space="preserve"> wydany przez Polskie Towarzystwo Gastroenterologii</w:t>
      </w:r>
    </w:p>
    <w:p w:rsidR="00AB4552" w:rsidRPr="00953EE1" w:rsidRDefault="00AB4552" w:rsidP="007704C7">
      <w:pPr>
        <w:spacing w:line="360" w:lineRule="auto"/>
        <w:rPr>
          <w:rFonts w:ascii="Arial" w:hAnsi="Arial" w:cs="Arial"/>
          <w:b/>
          <w:sz w:val="24"/>
          <w:szCs w:val="24"/>
        </w:rPr>
      </w:pPr>
      <w:r w:rsidRPr="00953EE1">
        <w:rPr>
          <w:rFonts w:ascii="Arial" w:hAnsi="Arial" w:cs="Arial"/>
          <w:b/>
          <w:sz w:val="24"/>
          <w:szCs w:val="24"/>
        </w:rPr>
        <w:t>2017r.</w:t>
      </w:r>
    </w:p>
    <w:p w:rsidR="00AB4552" w:rsidRPr="00953EE1" w:rsidRDefault="00AB4552" w:rsidP="007704C7">
      <w:pPr>
        <w:spacing w:line="360" w:lineRule="auto"/>
        <w:rPr>
          <w:rFonts w:ascii="Arial" w:hAnsi="Arial" w:cs="Arial"/>
          <w:sz w:val="24"/>
          <w:szCs w:val="24"/>
        </w:rPr>
      </w:pPr>
      <w:r w:rsidRPr="00953EE1">
        <w:rPr>
          <w:rFonts w:ascii="Arial" w:hAnsi="Arial" w:cs="Arial"/>
          <w:sz w:val="24"/>
          <w:szCs w:val="24"/>
        </w:rPr>
        <w:t>Dyplom specjalisty w zakresie g</w:t>
      </w:r>
      <w:r w:rsidR="00ED1E41" w:rsidRPr="00953EE1">
        <w:rPr>
          <w:rFonts w:ascii="Arial" w:hAnsi="Arial" w:cs="Arial"/>
          <w:sz w:val="24"/>
          <w:szCs w:val="24"/>
        </w:rPr>
        <w:t>astroenterologii dziecięcej nr 0797/2017.1/2 z dnia 09.03.2017r</w:t>
      </w:r>
      <w:r w:rsidRPr="00953EE1">
        <w:rPr>
          <w:rFonts w:ascii="Arial" w:hAnsi="Arial" w:cs="Arial"/>
          <w:sz w:val="24"/>
          <w:szCs w:val="24"/>
        </w:rPr>
        <w:t xml:space="preserve"> wydany przez Centrum Egzaminów Medycznych w Łodzi</w:t>
      </w:r>
    </w:p>
    <w:p w:rsidR="00245F3B" w:rsidRPr="00D03299" w:rsidRDefault="00245F3B" w:rsidP="007704C7">
      <w:pPr>
        <w:spacing w:line="360" w:lineRule="auto"/>
        <w:rPr>
          <w:b/>
          <w:sz w:val="24"/>
          <w:szCs w:val="24"/>
        </w:rPr>
      </w:pPr>
    </w:p>
    <w:p w:rsidR="009713FF" w:rsidRPr="00BA06BA" w:rsidRDefault="00CD3B5C" w:rsidP="00BA06BA">
      <w:pPr>
        <w:spacing w:line="360" w:lineRule="auto"/>
        <w:rPr>
          <w:b/>
          <w:sz w:val="24"/>
          <w:szCs w:val="24"/>
        </w:rPr>
      </w:pPr>
      <w:r w:rsidRPr="000539CE">
        <w:rPr>
          <w:b/>
          <w:sz w:val="24"/>
          <w:szCs w:val="24"/>
        </w:rPr>
        <w:t xml:space="preserve">3. Informacje o dotychczasowym zatrudnieniu w jednostkach naukowych/ </w:t>
      </w:r>
      <w:r w:rsidRPr="000539CE">
        <w:rPr>
          <w:b/>
          <w:strike/>
          <w:sz w:val="24"/>
          <w:szCs w:val="24"/>
        </w:rPr>
        <w:t>artystycznych</w:t>
      </w:r>
      <w:r w:rsidRPr="000539CE">
        <w:rPr>
          <w:b/>
          <w:sz w:val="24"/>
          <w:szCs w:val="24"/>
        </w:rPr>
        <w:t>.</w:t>
      </w:r>
    </w:p>
    <w:p w:rsidR="009713FF" w:rsidRPr="00953EE1" w:rsidRDefault="009713FF" w:rsidP="007704C7">
      <w:pPr>
        <w:spacing w:line="360" w:lineRule="auto"/>
        <w:ind w:left="1410" w:hanging="1410"/>
        <w:rPr>
          <w:rFonts w:ascii="Arial" w:hAnsi="Arial" w:cs="Arial"/>
          <w:sz w:val="24"/>
        </w:rPr>
      </w:pPr>
      <w:r w:rsidRPr="00953EE1">
        <w:rPr>
          <w:rFonts w:ascii="Arial" w:hAnsi="Arial" w:cs="Arial"/>
          <w:b/>
          <w:sz w:val="24"/>
        </w:rPr>
        <w:t>1995 - 1999</w:t>
      </w:r>
      <w:r w:rsidRPr="00953EE1">
        <w:rPr>
          <w:rFonts w:ascii="Arial" w:hAnsi="Arial" w:cs="Arial"/>
          <w:sz w:val="24"/>
        </w:rPr>
        <w:t xml:space="preserve"> </w:t>
      </w:r>
      <w:r w:rsidRPr="00953EE1">
        <w:rPr>
          <w:rFonts w:ascii="Arial" w:hAnsi="Arial" w:cs="Arial"/>
          <w:sz w:val="24"/>
        </w:rPr>
        <w:tab/>
        <w:t xml:space="preserve">Studium Doktoranckie Wydziału Lekarskiego, Uniwersytet Jagielloński Collegium Medicum, Kraków </w:t>
      </w:r>
    </w:p>
    <w:p w:rsidR="009713FF" w:rsidRPr="00953EE1" w:rsidRDefault="009713FF" w:rsidP="007704C7">
      <w:pPr>
        <w:spacing w:line="360" w:lineRule="auto"/>
        <w:ind w:left="1410"/>
        <w:rPr>
          <w:rFonts w:ascii="Arial" w:hAnsi="Arial" w:cs="Arial"/>
          <w:sz w:val="24"/>
        </w:rPr>
      </w:pPr>
      <w:r w:rsidRPr="00953EE1">
        <w:rPr>
          <w:rFonts w:ascii="Arial" w:hAnsi="Arial" w:cs="Arial"/>
          <w:sz w:val="24"/>
        </w:rPr>
        <w:t>II Klinika Chorób Dzieci, Polsko-Amerykański Instytut Pediatrii, Uniwersytet Jagielloński Collegium Medicum, Kraków, Asystent</w:t>
      </w:r>
    </w:p>
    <w:p w:rsidR="00B37C38" w:rsidRPr="00953EE1" w:rsidRDefault="009713FF" w:rsidP="007704C7">
      <w:pPr>
        <w:spacing w:line="360" w:lineRule="auto"/>
        <w:rPr>
          <w:rFonts w:ascii="Arial" w:hAnsi="Arial" w:cs="Arial"/>
          <w:sz w:val="24"/>
        </w:rPr>
      </w:pPr>
      <w:r w:rsidRPr="00953EE1">
        <w:rPr>
          <w:rFonts w:ascii="Arial" w:hAnsi="Arial" w:cs="Arial"/>
          <w:b/>
          <w:sz w:val="24"/>
        </w:rPr>
        <w:t xml:space="preserve">1999 - </w:t>
      </w:r>
      <w:r w:rsidR="00EF6ABC" w:rsidRPr="00953EE1">
        <w:rPr>
          <w:rFonts w:ascii="Arial" w:hAnsi="Arial" w:cs="Arial"/>
          <w:b/>
          <w:sz w:val="24"/>
        </w:rPr>
        <w:t>nadal</w:t>
      </w:r>
      <w:r w:rsidRPr="00953EE1">
        <w:rPr>
          <w:rFonts w:ascii="Arial" w:hAnsi="Arial" w:cs="Arial"/>
          <w:sz w:val="24"/>
        </w:rPr>
        <w:t xml:space="preserve"> </w:t>
      </w:r>
      <w:r w:rsidRPr="00953EE1">
        <w:rPr>
          <w:rFonts w:ascii="Arial" w:hAnsi="Arial" w:cs="Arial"/>
          <w:sz w:val="24"/>
        </w:rPr>
        <w:tab/>
        <w:t xml:space="preserve">Uniwersytecki Szpital Dziecięcy, Kraków, </w:t>
      </w:r>
    </w:p>
    <w:p w:rsidR="009713FF" w:rsidRPr="00953EE1" w:rsidRDefault="009713FF" w:rsidP="007704C7">
      <w:pPr>
        <w:spacing w:line="360" w:lineRule="auto"/>
        <w:ind w:left="702" w:firstLine="708"/>
        <w:rPr>
          <w:rFonts w:ascii="Arial" w:hAnsi="Arial" w:cs="Arial"/>
          <w:sz w:val="24"/>
        </w:rPr>
      </w:pPr>
      <w:r w:rsidRPr="00953EE1">
        <w:rPr>
          <w:rFonts w:ascii="Arial" w:hAnsi="Arial" w:cs="Arial"/>
          <w:sz w:val="24"/>
        </w:rPr>
        <w:t>Asystent</w:t>
      </w:r>
      <w:r w:rsidR="00EF6ABC" w:rsidRPr="00953EE1">
        <w:rPr>
          <w:rFonts w:ascii="Arial" w:hAnsi="Arial" w:cs="Arial"/>
          <w:sz w:val="24"/>
        </w:rPr>
        <w:t>, od 2004r starszy asystent</w:t>
      </w:r>
    </w:p>
    <w:p w:rsidR="009713FF" w:rsidRPr="00953EE1" w:rsidRDefault="009713FF" w:rsidP="007704C7">
      <w:pPr>
        <w:spacing w:line="360" w:lineRule="auto"/>
        <w:ind w:left="1410" w:hanging="1410"/>
        <w:rPr>
          <w:rFonts w:ascii="Arial" w:hAnsi="Arial" w:cs="Arial"/>
          <w:sz w:val="24"/>
        </w:rPr>
      </w:pPr>
      <w:r w:rsidRPr="00953EE1">
        <w:rPr>
          <w:rFonts w:ascii="Arial" w:hAnsi="Arial" w:cs="Arial"/>
          <w:b/>
          <w:sz w:val="24"/>
        </w:rPr>
        <w:t>2004 - nadal</w:t>
      </w:r>
      <w:r w:rsidRPr="00953EE1">
        <w:rPr>
          <w:rFonts w:ascii="Arial" w:hAnsi="Arial" w:cs="Arial"/>
          <w:sz w:val="24"/>
        </w:rPr>
        <w:t xml:space="preserve"> </w:t>
      </w:r>
      <w:r w:rsidRPr="00953EE1">
        <w:rPr>
          <w:rFonts w:ascii="Arial" w:hAnsi="Arial" w:cs="Arial"/>
          <w:sz w:val="24"/>
        </w:rPr>
        <w:tab/>
        <w:t xml:space="preserve">Klinika Pediatrii, Gastroenterologii i Żywienia, Polsko-Amerykański Instytut Pediatrii, Uniwersytet Jagielloński Collegium Medicum, Kraków, </w:t>
      </w:r>
    </w:p>
    <w:p w:rsidR="009713FF" w:rsidRPr="00953EE1" w:rsidRDefault="009713FF" w:rsidP="007704C7">
      <w:pPr>
        <w:spacing w:line="360" w:lineRule="auto"/>
        <w:ind w:left="1410"/>
        <w:rPr>
          <w:rFonts w:ascii="Arial" w:hAnsi="Arial" w:cs="Arial"/>
          <w:sz w:val="24"/>
        </w:rPr>
      </w:pPr>
      <w:r w:rsidRPr="00953EE1">
        <w:rPr>
          <w:rFonts w:ascii="Arial" w:hAnsi="Arial" w:cs="Arial"/>
          <w:sz w:val="24"/>
        </w:rPr>
        <w:t>Asystent, od 2010r adiunkt</w:t>
      </w:r>
    </w:p>
    <w:p w:rsidR="009713FF" w:rsidRPr="00953EE1" w:rsidRDefault="009713FF" w:rsidP="007704C7">
      <w:pPr>
        <w:spacing w:line="360" w:lineRule="auto"/>
        <w:rPr>
          <w:rFonts w:ascii="Arial" w:hAnsi="Arial" w:cs="Arial"/>
          <w:sz w:val="24"/>
        </w:rPr>
      </w:pPr>
      <w:r w:rsidRPr="00953EE1">
        <w:rPr>
          <w:rFonts w:ascii="Arial" w:hAnsi="Arial" w:cs="Arial"/>
          <w:b/>
          <w:sz w:val="24"/>
        </w:rPr>
        <w:lastRenderedPageBreak/>
        <w:t>2007 – 2008</w:t>
      </w:r>
      <w:r w:rsidRPr="00953EE1">
        <w:rPr>
          <w:rFonts w:ascii="Arial" w:hAnsi="Arial" w:cs="Arial"/>
          <w:sz w:val="24"/>
        </w:rPr>
        <w:tab/>
        <w:t>Hospicjum Domowe dla Dzieci im</w:t>
      </w:r>
      <w:r w:rsidR="00A8668C" w:rsidRPr="00953EE1">
        <w:rPr>
          <w:rFonts w:ascii="Arial" w:hAnsi="Arial" w:cs="Arial"/>
          <w:sz w:val="24"/>
        </w:rPr>
        <w:t>. Ks. J. Tischnera w Krakowie</w:t>
      </w:r>
    </w:p>
    <w:p w:rsidR="009713FF" w:rsidRDefault="009713FF" w:rsidP="007704C7">
      <w:pPr>
        <w:spacing w:line="360" w:lineRule="auto"/>
        <w:rPr>
          <w:b/>
          <w:sz w:val="24"/>
        </w:rPr>
      </w:pPr>
    </w:p>
    <w:p w:rsidR="00CD3B5C" w:rsidRDefault="00CD3B5C" w:rsidP="007704C7">
      <w:pPr>
        <w:spacing w:line="360" w:lineRule="auto"/>
        <w:rPr>
          <w:sz w:val="24"/>
          <w:szCs w:val="24"/>
        </w:rPr>
      </w:pPr>
      <w:r w:rsidRPr="00722449">
        <w:rPr>
          <w:sz w:val="24"/>
          <w:szCs w:val="24"/>
        </w:rPr>
        <w:t>4. Wskazanie osiągnięcia* wynikającego z art. 16 ust. 2 ustawy z dnia 14 marca 2003 r. o stopniach naukowych i tytule naukowym oraz o stopniach i tytule w zakresie sztuki (Dz. U. 2016 r. poz. 882 ze zm. w Dz. U. z 2016 r. poz. 1311.):</w:t>
      </w:r>
    </w:p>
    <w:p w:rsidR="00CD3B5C" w:rsidRPr="000539CE" w:rsidRDefault="00CD3B5C" w:rsidP="007704C7">
      <w:pPr>
        <w:spacing w:line="360" w:lineRule="auto"/>
        <w:rPr>
          <w:b/>
          <w:sz w:val="24"/>
          <w:szCs w:val="24"/>
        </w:rPr>
      </w:pPr>
      <w:r w:rsidRPr="000539CE">
        <w:rPr>
          <w:b/>
          <w:sz w:val="24"/>
          <w:szCs w:val="24"/>
        </w:rPr>
        <w:t>a) tytuł osiągnięcia naukowego/</w:t>
      </w:r>
      <w:r w:rsidRPr="000539CE">
        <w:rPr>
          <w:b/>
          <w:strike/>
          <w:sz w:val="24"/>
          <w:szCs w:val="24"/>
        </w:rPr>
        <w:t>artystycznego</w:t>
      </w:r>
      <w:r w:rsidRPr="000539CE">
        <w:rPr>
          <w:b/>
          <w:sz w:val="24"/>
          <w:szCs w:val="24"/>
        </w:rPr>
        <w:t>,</w:t>
      </w:r>
    </w:p>
    <w:p w:rsidR="00B93A30" w:rsidRPr="00953EE1" w:rsidRDefault="00AD1532" w:rsidP="007704C7">
      <w:pPr>
        <w:spacing w:line="360" w:lineRule="auto"/>
        <w:rPr>
          <w:rFonts w:ascii="Arial" w:hAnsi="Arial" w:cs="Arial"/>
          <w:b/>
          <w:sz w:val="24"/>
          <w:szCs w:val="24"/>
        </w:rPr>
      </w:pPr>
      <w:r w:rsidRPr="00953EE1">
        <w:rPr>
          <w:rFonts w:ascii="Arial" w:hAnsi="Arial" w:cs="Arial"/>
          <w:b/>
          <w:sz w:val="24"/>
          <w:szCs w:val="24"/>
        </w:rPr>
        <w:t xml:space="preserve">„Wartość kliniczna oceny mediatorów stanu zapalnego w nieswoistych </w:t>
      </w:r>
      <w:r w:rsidR="00791425" w:rsidRPr="00953EE1">
        <w:rPr>
          <w:rFonts w:ascii="Arial" w:hAnsi="Arial" w:cs="Arial"/>
          <w:b/>
          <w:sz w:val="24"/>
          <w:szCs w:val="24"/>
        </w:rPr>
        <w:t>chorobach zapal</w:t>
      </w:r>
      <w:r w:rsidRPr="00953EE1">
        <w:rPr>
          <w:rFonts w:ascii="Arial" w:hAnsi="Arial" w:cs="Arial"/>
          <w:b/>
          <w:sz w:val="24"/>
          <w:szCs w:val="24"/>
        </w:rPr>
        <w:t>n</w:t>
      </w:r>
      <w:r w:rsidR="00791425" w:rsidRPr="00953EE1">
        <w:rPr>
          <w:rFonts w:ascii="Arial" w:hAnsi="Arial" w:cs="Arial"/>
          <w:b/>
          <w:sz w:val="24"/>
          <w:szCs w:val="24"/>
        </w:rPr>
        <w:t>y</w:t>
      </w:r>
      <w:r w:rsidRPr="00953EE1">
        <w:rPr>
          <w:rFonts w:ascii="Arial" w:hAnsi="Arial" w:cs="Arial"/>
          <w:b/>
          <w:sz w:val="24"/>
          <w:szCs w:val="24"/>
        </w:rPr>
        <w:t>ch jelit u dzieci”</w:t>
      </w:r>
    </w:p>
    <w:p w:rsidR="00AE46D4" w:rsidRDefault="00AE46D4" w:rsidP="007704C7">
      <w:pPr>
        <w:spacing w:line="360" w:lineRule="auto"/>
        <w:rPr>
          <w:sz w:val="24"/>
          <w:szCs w:val="24"/>
        </w:rPr>
      </w:pPr>
    </w:p>
    <w:p w:rsidR="00CD3B5C" w:rsidRPr="000539CE" w:rsidRDefault="00CD3B5C" w:rsidP="007704C7">
      <w:pPr>
        <w:spacing w:line="360" w:lineRule="auto"/>
        <w:rPr>
          <w:b/>
          <w:sz w:val="24"/>
          <w:szCs w:val="24"/>
        </w:rPr>
      </w:pPr>
      <w:r w:rsidRPr="000539CE">
        <w:rPr>
          <w:b/>
          <w:sz w:val="24"/>
          <w:szCs w:val="24"/>
        </w:rPr>
        <w:t>b) (autor/autorzy, tytuł/tytuły publikacji, rok wydania, nazwa wydawnictwa, recenzenci wydawniczy),</w:t>
      </w:r>
    </w:p>
    <w:p w:rsidR="009D5CE7" w:rsidRPr="00EE635B" w:rsidRDefault="009D5CE7" w:rsidP="00EE635B">
      <w:pPr>
        <w:spacing w:after="0" w:line="360" w:lineRule="auto"/>
        <w:ind w:left="720"/>
        <w:jc w:val="both"/>
        <w:rPr>
          <w:rFonts w:ascii="Arial" w:eastAsia="Times New Roman" w:hAnsi="Arial" w:cs="Arial"/>
          <w:sz w:val="24"/>
        </w:rPr>
      </w:pPr>
    </w:p>
    <w:p w:rsidR="00317F24" w:rsidRPr="00317F24" w:rsidRDefault="009D5CE7" w:rsidP="007704C7">
      <w:pPr>
        <w:numPr>
          <w:ilvl w:val="0"/>
          <w:numId w:val="1"/>
        </w:numPr>
        <w:tabs>
          <w:tab w:val="left" w:pos="5387"/>
        </w:tabs>
        <w:spacing w:after="0" w:line="360" w:lineRule="auto"/>
        <w:rPr>
          <w:rFonts w:ascii="Arial" w:eastAsia="Times New Roman" w:hAnsi="Arial" w:cs="Arial"/>
          <w:b/>
          <w:sz w:val="24"/>
        </w:rPr>
      </w:pPr>
      <w:r w:rsidRPr="00953EE1">
        <w:rPr>
          <w:rFonts w:ascii="Arial" w:eastAsia="Times New Roman" w:hAnsi="Arial" w:cs="Arial"/>
          <w:b/>
          <w:sz w:val="24"/>
        </w:rPr>
        <w:t xml:space="preserve">A.Wędrychowicz, </w:t>
      </w:r>
      <w:r w:rsidRPr="00953EE1">
        <w:rPr>
          <w:rFonts w:ascii="Arial" w:eastAsia="Times New Roman" w:hAnsi="Arial" w:cs="Arial"/>
          <w:sz w:val="24"/>
        </w:rPr>
        <w:t>K.Kowalska-Duplaga, U.Jedynak-Wąsowicz, S.Pieczarkowski, M.Sładek, P.Tomasik, K.Fyderek. Serum Concentrations of VEGF and TGF-1 During Exclusive Enteral Nutrition in IBD.</w:t>
      </w:r>
    </w:p>
    <w:p w:rsidR="009D5CE7" w:rsidRPr="00953EE1" w:rsidRDefault="009D5CE7" w:rsidP="00317F24">
      <w:pPr>
        <w:tabs>
          <w:tab w:val="left" w:pos="5387"/>
        </w:tabs>
        <w:spacing w:after="0" w:line="360" w:lineRule="auto"/>
        <w:ind w:left="720"/>
        <w:rPr>
          <w:rFonts w:ascii="Arial" w:eastAsia="Times New Roman" w:hAnsi="Arial" w:cs="Arial"/>
          <w:b/>
          <w:sz w:val="24"/>
        </w:rPr>
      </w:pPr>
      <w:r w:rsidRPr="00953EE1">
        <w:rPr>
          <w:rFonts w:ascii="Arial" w:eastAsia="Times New Roman" w:hAnsi="Arial" w:cs="Arial"/>
          <w:sz w:val="24"/>
        </w:rPr>
        <w:t>J Pediatr Gastroenterol Nutr 2011; 53: 150-155.</w:t>
      </w:r>
    </w:p>
    <w:p w:rsidR="009D5CE7" w:rsidRPr="00953EE1" w:rsidRDefault="009D5CE7" w:rsidP="007704C7">
      <w:pPr>
        <w:pStyle w:val="Akapitzlist"/>
        <w:tabs>
          <w:tab w:val="left" w:pos="5387"/>
        </w:tabs>
        <w:spacing w:after="0" w:line="360" w:lineRule="auto"/>
        <w:rPr>
          <w:rFonts w:ascii="Arial" w:eastAsia="Times New Roman" w:hAnsi="Arial" w:cs="Arial"/>
          <w:b/>
          <w:sz w:val="24"/>
        </w:rPr>
      </w:pPr>
      <w:r w:rsidRPr="00953EE1">
        <w:rPr>
          <w:rFonts w:ascii="Arial" w:hAnsi="Arial" w:cs="Arial"/>
          <w:b/>
          <w:sz w:val="24"/>
        </w:rPr>
        <w:t>IF: 2.298, Punktacja MNiSW: 30 pkt.</w:t>
      </w:r>
    </w:p>
    <w:p w:rsidR="00317F24" w:rsidRPr="006006C8" w:rsidRDefault="009D5CE7" w:rsidP="007704C7">
      <w:pPr>
        <w:numPr>
          <w:ilvl w:val="0"/>
          <w:numId w:val="1"/>
        </w:numPr>
        <w:tabs>
          <w:tab w:val="left" w:pos="5387"/>
        </w:tabs>
        <w:spacing w:after="0" w:line="360" w:lineRule="auto"/>
        <w:rPr>
          <w:rFonts w:ascii="Arial" w:eastAsia="Calibri" w:hAnsi="Arial" w:cs="Arial"/>
          <w:sz w:val="24"/>
          <w:lang w:val="en-US"/>
        </w:rPr>
      </w:pPr>
      <w:r w:rsidRPr="00953EE1">
        <w:rPr>
          <w:rFonts w:ascii="Arial" w:eastAsia="Times New Roman" w:hAnsi="Arial" w:cs="Arial"/>
          <w:b/>
          <w:color w:val="000000"/>
          <w:sz w:val="24"/>
        </w:rPr>
        <w:t>A. Wędrychowicz</w:t>
      </w:r>
      <w:r w:rsidRPr="00953EE1">
        <w:rPr>
          <w:rFonts w:ascii="Arial" w:eastAsia="Times New Roman" w:hAnsi="Arial" w:cs="Arial"/>
          <w:color w:val="000000"/>
          <w:sz w:val="24"/>
        </w:rPr>
        <w:t xml:space="preserve">, P. Tomasik, S. Pieczarkowski, K. Kowalska-Duplaga, Z. Grzenda-Adamek, K. Fyderek. </w:t>
      </w:r>
      <w:r w:rsidRPr="00953EE1">
        <w:rPr>
          <w:rFonts w:ascii="Arial" w:eastAsia="Times New Roman" w:hAnsi="Arial" w:cs="Arial"/>
          <w:color w:val="292929"/>
          <w:sz w:val="24"/>
          <w:lang w:val="en-US"/>
        </w:rPr>
        <w:t>Clinical value of serum eosinophilic cationic protein assessment in children with inflammatory bowel disease.</w:t>
      </w:r>
    </w:p>
    <w:p w:rsidR="009D5CE7" w:rsidRPr="00953EE1" w:rsidRDefault="009D5CE7" w:rsidP="00317F24">
      <w:pPr>
        <w:tabs>
          <w:tab w:val="left" w:pos="5387"/>
        </w:tabs>
        <w:spacing w:after="0" w:line="360" w:lineRule="auto"/>
        <w:ind w:left="720"/>
        <w:rPr>
          <w:rFonts w:ascii="Arial" w:eastAsia="Calibri" w:hAnsi="Arial" w:cs="Arial"/>
          <w:sz w:val="24"/>
        </w:rPr>
      </w:pPr>
      <w:r w:rsidRPr="006006C8">
        <w:rPr>
          <w:rFonts w:ascii="Arial" w:eastAsia="Times New Roman" w:hAnsi="Arial" w:cs="Arial"/>
          <w:sz w:val="24"/>
        </w:rPr>
        <w:t xml:space="preserve">Arch Med Sci 2014; 10, 6:1142-1146. </w:t>
      </w:r>
    </w:p>
    <w:p w:rsidR="009D5CE7" w:rsidRPr="006006C8" w:rsidRDefault="009D5CE7" w:rsidP="007704C7">
      <w:pPr>
        <w:pStyle w:val="Akapitzlist"/>
        <w:tabs>
          <w:tab w:val="left" w:pos="5387"/>
        </w:tabs>
        <w:spacing w:line="360" w:lineRule="auto"/>
        <w:rPr>
          <w:rFonts w:ascii="Arial" w:hAnsi="Arial" w:cs="Arial"/>
          <w:b/>
          <w:sz w:val="24"/>
        </w:rPr>
      </w:pPr>
      <w:r w:rsidRPr="00953EE1">
        <w:rPr>
          <w:rFonts w:ascii="Arial" w:hAnsi="Arial" w:cs="Arial"/>
          <w:b/>
          <w:sz w:val="24"/>
        </w:rPr>
        <w:t>IF: 2.030, Punktacja MNiSW: 25 pkt.</w:t>
      </w:r>
    </w:p>
    <w:p w:rsidR="00317F24" w:rsidRPr="00317F24" w:rsidRDefault="009D5CE7" w:rsidP="007704C7">
      <w:pPr>
        <w:pStyle w:val="Akapitzlist"/>
        <w:numPr>
          <w:ilvl w:val="0"/>
          <w:numId w:val="1"/>
        </w:numPr>
        <w:tabs>
          <w:tab w:val="left" w:pos="5387"/>
        </w:tabs>
        <w:spacing w:line="360" w:lineRule="auto"/>
        <w:rPr>
          <w:rFonts w:ascii="Arial" w:hAnsi="Arial" w:cs="Arial"/>
          <w:b/>
          <w:sz w:val="24"/>
          <w:lang w:val="en-US"/>
        </w:rPr>
      </w:pPr>
      <w:r w:rsidRPr="00953EE1">
        <w:rPr>
          <w:rFonts w:ascii="Arial" w:hAnsi="Arial" w:cs="Arial"/>
          <w:b/>
          <w:sz w:val="24"/>
        </w:rPr>
        <w:t>A. Wędrychowicz</w:t>
      </w:r>
      <w:r w:rsidRPr="00953EE1">
        <w:rPr>
          <w:rFonts w:ascii="Arial" w:hAnsi="Arial" w:cs="Arial"/>
          <w:sz w:val="24"/>
        </w:rPr>
        <w:t xml:space="preserve">, P. Tomasik, A. Zając, K. Fyderek. </w:t>
      </w:r>
      <w:r w:rsidRPr="00953EE1">
        <w:rPr>
          <w:rFonts w:ascii="Arial" w:hAnsi="Arial" w:cs="Arial"/>
          <w:sz w:val="24"/>
          <w:lang w:val="en-US"/>
        </w:rPr>
        <w:t>Prognostic value of assessment of stool and serum IL-1</w:t>
      </w:r>
      <w:r w:rsidRPr="00953EE1">
        <w:rPr>
          <w:rFonts w:ascii="Arial" w:hAnsi="Arial" w:cs="Arial"/>
          <w:sz w:val="24"/>
        </w:rPr>
        <w:t>β</w:t>
      </w:r>
      <w:r w:rsidRPr="00953EE1">
        <w:rPr>
          <w:rFonts w:ascii="Arial" w:hAnsi="Arial" w:cs="Arial"/>
          <w:sz w:val="24"/>
          <w:lang w:val="en-US"/>
        </w:rPr>
        <w:t xml:space="preserve">, IL-1ra and IL-6 concentrations in children with active and inactive ulcerative colitis. </w:t>
      </w:r>
    </w:p>
    <w:p w:rsidR="009D5CE7" w:rsidRPr="006006C8" w:rsidRDefault="009D5CE7" w:rsidP="00317F24">
      <w:pPr>
        <w:pStyle w:val="Akapitzlist"/>
        <w:tabs>
          <w:tab w:val="left" w:pos="5387"/>
        </w:tabs>
        <w:spacing w:line="360" w:lineRule="auto"/>
        <w:rPr>
          <w:rFonts w:ascii="Arial" w:hAnsi="Arial" w:cs="Arial"/>
          <w:b/>
          <w:sz w:val="24"/>
        </w:rPr>
      </w:pPr>
      <w:bookmarkStart w:id="0" w:name="_GoBack"/>
      <w:bookmarkEnd w:id="0"/>
      <w:r w:rsidRPr="006006C8">
        <w:rPr>
          <w:rFonts w:ascii="Arial" w:hAnsi="Arial" w:cs="Arial"/>
          <w:sz w:val="24"/>
        </w:rPr>
        <w:t>Arch Med Sci 2018; 14, 1: 107-114.</w:t>
      </w:r>
    </w:p>
    <w:p w:rsidR="009D5CE7" w:rsidRPr="00953EE1" w:rsidRDefault="002974D5" w:rsidP="007704C7">
      <w:pPr>
        <w:pStyle w:val="Akapitzlist"/>
        <w:tabs>
          <w:tab w:val="left" w:pos="5387"/>
        </w:tabs>
        <w:spacing w:line="360" w:lineRule="auto"/>
        <w:rPr>
          <w:rFonts w:ascii="Arial" w:hAnsi="Arial" w:cs="Arial"/>
          <w:b/>
          <w:sz w:val="24"/>
        </w:rPr>
      </w:pPr>
      <w:r>
        <w:rPr>
          <w:rFonts w:ascii="Arial" w:hAnsi="Arial" w:cs="Arial"/>
          <w:b/>
          <w:sz w:val="24"/>
        </w:rPr>
        <w:t>IF: 2.344</w:t>
      </w:r>
      <w:r w:rsidR="008D7299">
        <w:rPr>
          <w:rFonts w:ascii="Arial" w:hAnsi="Arial" w:cs="Arial"/>
          <w:b/>
          <w:sz w:val="24"/>
        </w:rPr>
        <w:t>, Punktacja MNiSW: 30</w:t>
      </w:r>
      <w:r w:rsidR="009D5CE7" w:rsidRPr="00953EE1">
        <w:rPr>
          <w:rFonts w:ascii="Arial" w:hAnsi="Arial" w:cs="Arial"/>
          <w:b/>
          <w:sz w:val="24"/>
        </w:rPr>
        <w:t xml:space="preserve"> pkt.</w:t>
      </w:r>
    </w:p>
    <w:p w:rsidR="009D5CE7" w:rsidRPr="00953EE1" w:rsidRDefault="009D5CE7" w:rsidP="007704C7">
      <w:pPr>
        <w:pStyle w:val="Akapitzlist"/>
        <w:tabs>
          <w:tab w:val="left" w:pos="5387"/>
        </w:tabs>
        <w:spacing w:line="360" w:lineRule="auto"/>
        <w:rPr>
          <w:rFonts w:ascii="Arial" w:hAnsi="Arial" w:cs="Arial"/>
          <w:b/>
          <w:sz w:val="24"/>
        </w:rPr>
      </w:pPr>
    </w:p>
    <w:p w:rsidR="009D5CE7" w:rsidRPr="00953EE1" w:rsidRDefault="009D5CE7" w:rsidP="007704C7">
      <w:pPr>
        <w:pStyle w:val="Akapitzlist"/>
        <w:tabs>
          <w:tab w:val="left" w:pos="5387"/>
        </w:tabs>
        <w:spacing w:line="360" w:lineRule="auto"/>
        <w:rPr>
          <w:rFonts w:ascii="Arial" w:hAnsi="Arial" w:cs="Arial"/>
          <w:b/>
          <w:sz w:val="24"/>
        </w:rPr>
      </w:pPr>
      <w:r w:rsidRPr="00953EE1">
        <w:rPr>
          <w:rFonts w:ascii="Arial" w:hAnsi="Arial" w:cs="Arial"/>
          <w:b/>
          <w:sz w:val="24"/>
        </w:rPr>
        <w:t>Łączna</w:t>
      </w:r>
      <w:r w:rsidR="00155CE5">
        <w:rPr>
          <w:rFonts w:ascii="Arial" w:hAnsi="Arial" w:cs="Arial"/>
          <w:b/>
          <w:sz w:val="24"/>
        </w:rPr>
        <w:t xml:space="preserve"> punktacja: IF = 6</w:t>
      </w:r>
      <w:r w:rsidR="002856DA">
        <w:rPr>
          <w:rFonts w:ascii="Arial" w:hAnsi="Arial" w:cs="Arial"/>
          <w:b/>
          <w:sz w:val="24"/>
        </w:rPr>
        <w:t>.</w:t>
      </w:r>
      <w:r w:rsidR="002974D5">
        <w:rPr>
          <w:rFonts w:ascii="Arial" w:hAnsi="Arial" w:cs="Arial"/>
          <w:b/>
          <w:sz w:val="24"/>
        </w:rPr>
        <w:t>6</w:t>
      </w:r>
      <w:r w:rsidR="00155CE5">
        <w:rPr>
          <w:rFonts w:ascii="Arial" w:hAnsi="Arial" w:cs="Arial"/>
          <w:b/>
          <w:sz w:val="24"/>
        </w:rPr>
        <w:t>7</w:t>
      </w:r>
      <w:r w:rsidR="002974D5">
        <w:rPr>
          <w:rFonts w:ascii="Arial" w:hAnsi="Arial" w:cs="Arial"/>
          <w:b/>
          <w:sz w:val="24"/>
        </w:rPr>
        <w:t>2</w:t>
      </w:r>
      <w:r w:rsidR="002856DA">
        <w:rPr>
          <w:rFonts w:ascii="Arial" w:hAnsi="Arial" w:cs="Arial"/>
          <w:b/>
          <w:sz w:val="24"/>
        </w:rPr>
        <w:t xml:space="preserve">; MNiSW: </w:t>
      </w:r>
      <w:r w:rsidR="00DC34BE">
        <w:rPr>
          <w:rFonts w:ascii="Arial" w:hAnsi="Arial" w:cs="Arial"/>
          <w:b/>
          <w:sz w:val="24"/>
        </w:rPr>
        <w:t>8</w:t>
      </w:r>
      <w:r w:rsidR="002974D5">
        <w:rPr>
          <w:rFonts w:ascii="Arial" w:hAnsi="Arial" w:cs="Arial"/>
          <w:b/>
          <w:sz w:val="24"/>
        </w:rPr>
        <w:t>5</w:t>
      </w:r>
      <w:r w:rsidRPr="00953EE1">
        <w:rPr>
          <w:rFonts w:ascii="Arial" w:hAnsi="Arial" w:cs="Arial"/>
          <w:b/>
          <w:sz w:val="24"/>
        </w:rPr>
        <w:t xml:space="preserve"> pkt.</w:t>
      </w:r>
    </w:p>
    <w:p w:rsidR="00B93A30" w:rsidRPr="00AD1532" w:rsidRDefault="00B93A30" w:rsidP="007704C7">
      <w:pPr>
        <w:spacing w:line="360" w:lineRule="auto"/>
        <w:rPr>
          <w:b/>
          <w:sz w:val="24"/>
          <w:szCs w:val="24"/>
        </w:rPr>
      </w:pPr>
    </w:p>
    <w:p w:rsidR="00CD3B5C" w:rsidRDefault="00CD3B5C" w:rsidP="007704C7">
      <w:pPr>
        <w:spacing w:line="360" w:lineRule="auto"/>
        <w:rPr>
          <w:sz w:val="24"/>
          <w:szCs w:val="24"/>
        </w:rPr>
      </w:pPr>
      <w:r w:rsidRPr="000539CE">
        <w:rPr>
          <w:b/>
          <w:sz w:val="24"/>
          <w:szCs w:val="24"/>
        </w:rPr>
        <w:lastRenderedPageBreak/>
        <w:t>c) omówienie celu naukowego/</w:t>
      </w:r>
      <w:r w:rsidRPr="000539CE">
        <w:rPr>
          <w:b/>
          <w:strike/>
          <w:sz w:val="24"/>
          <w:szCs w:val="24"/>
        </w:rPr>
        <w:t>artystycznego</w:t>
      </w:r>
      <w:r w:rsidRPr="000539CE">
        <w:rPr>
          <w:b/>
          <w:sz w:val="24"/>
          <w:szCs w:val="24"/>
        </w:rPr>
        <w:t xml:space="preserve"> ww. pracy/prac i osiągniętych wyników wraz z omówieniem ich ewentualnego wykorzystania</w:t>
      </w:r>
      <w:r w:rsidRPr="00722449">
        <w:rPr>
          <w:sz w:val="24"/>
          <w:szCs w:val="24"/>
        </w:rPr>
        <w:t>.</w:t>
      </w:r>
    </w:p>
    <w:p w:rsidR="00B93A30" w:rsidRPr="00953EE1" w:rsidRDefault="00B93A30" w:rsidP="007704C7">
      <w:pPr>
        <w:spacing w:line="360" w:lineRule="auto"/>
        <w:rPr>
          <w:rFonts w:ascii="Arial" w:hAnsi="Arial" w:cs="Arial"/>
          <w:sz w:val="24"/>
          <w:szCs w:val="24"/>
        </w:rPr>
      </w:pPr>
    </w:p>
    <w:p w:rsidR="00A719A8" w:rsidRPr="00953EE1" w:rsidRDefault="003B53DB" w:rsidP="00C17366">
      <w:pPr>
        <w:spacing w:after="0" w:line="360" w:lineRule="auto"/>
        <w:ind w:firstLine="360"/>
        <w:jc w:val="both"/>
        <w:rPr>
          <w:rFonts w:ascii="Arial" w:hAnsi="Arial" w:cs="Arial"/>
          <w:sz w:val="24"/>
          <w:szCs w:val="24"/>
        </w:rPr>
      </w:pPr>
      <w:r w:rsidRPr="00953EE1">
        <w:rPr>
          <w:rFonts w:ascii="Arial" w:hAnsi="Arial" w:cs="Arial"/>
          <w:sz w:val="24"/>
          <w:szCs w:val="24"/>
        </w:rPr>
        <w:t xml:space="preserve"> </w:t>
      </w:r>
      <w:r w:rsidR="00A719A8" w:rsidRPr="00953EE1">
        <w:rPr>
          <w:rFonts w:ascii="Arial" w:hAnsi="Arial" w:cs="Arial"/>
          <w:sz w:val="24"/>
          <w:szCs w:val="24"/>
        </w:rPr>
        <w:t>Podstawą do wnioskowania o nadanie stopnia naukowego doktor</w:t>
      </w:r>
      <w:r w:rsidR="00DE462B">
        <w:rPr>
          <w:rFonts w:ascii="Arial" w:hAnsi="Arial" w:cs="Arial"/>
          <w:sz w:val="24"/>
          <w:szCs w:val="24"/>
        </w:rPr>
        <w:t>a h</w:t>
      </w:r>
      <w:r w:rsidR="002974D5">
        <w:rPr>
          <w:rFonts w:ascii="Arial" w:hAnsi="Arial" w:cs="Arial"/>
          <w:sz w:val="24"/>
          <w:szCs w:val="24"/>
        </w:rPr>
        <w:t>abilitowanego jest cykl trzech</w:t>
      </w:r>
      <w:r w:rsidR="00A719A8" w:rsidRPr="00953EE1">
        <w:rPr>
          <w:rFonts w:ascii="Arial" w:hAnsi="Arial" w:cs="Arial"/>
          <w:sz w:val="24"/>
          <w:szCs w:val="24"/>
        </w:rPr>
        <w:t xml:space="preserve"> powiązanych tematycznie prac naukowych dotyczących oceny mediatorów stanu zapalnego w nieswoistych </w:t>
      </w:r>
      <w:r w:rsidR="00791425" w:rsidRPr="00953EE1">
        <w:rPr>
          <w:rFonts w:ascii="Arial" w:hAnsi="Arial" w:cs="Arial"/>
          <w:sz w:val="24"/>
          <w:szCs w:val="24"/>
        </w:rPr>
        <w:t xml:space="preserve">chorobach </w:t>
      </w:r>
      <w:r w:rsidR="00A719A8" w:rsidRPr="00953EE1">
        <w:rPr>
          <w:rFonts w:ascii="Arial" w:hAnsi="Arial" w:cs="Arial"/>
          <w:sz w:val="24"/>
          <w:szCs w:val="24"/>
        </w:rPr>
        <w:t>zapaln</w:t>
      </w:r>
      <w:r w:rsidR="00791425" w:rsidRPr="00953EE1">
        <w:rPr>
          <w:rFonts w:ascii="Arial" w:hAnsi="Arial" w:cs="Arial"/>
          <w:sz w:val="24"/>
          <w:szCs w:val="24"/>
        </w:rPr>
        <w:t>y</w:t>
      </w:r>
      <w:r w:rsidR="00A719A8" w:rsidRPr="00953EE1">
        <w:rPr>
          <w:rFonts w:ascii="Arial" w:hAnsi="Arial" w:cs="Arial"/>
          <w:sz w:val="24"/>
          <w:szCs w:val="24"/>
        </w:rPr>
        <w:t xml:space="preserve">ch jelit u dzieci. </w:t>
      </w:r>
    </w:p>
    <w:p w:rsidR="000E714F" w:rsidRPr="00953EE1" w:rsidRDefault="00791425" w:rsidP="00C17366">
      <w:pPr>
        <w:spacing w:line="360" w:lineRule="auto"/>
        <w:ind w:firstLine="360"/>
        <w:jc w:val="both"/>
        <w:rPr>
          <w:rFonts w:ascii="Arial" w:hAnsi="Arial" w:cs="Arial"/>
          <w:sz w:val="24"/>
          <w:szCs w:val="24"/>
        </w:rPr>
      </w:pPr>
      <w:r w:rsidRPr="00953EE1">
        <w:rPr>
          <w:rFonts w:ascii="Arial" w:hAnsi="Arial" w:cs="Arial"/>
          <w:sz w:val="24"/>
          <w:szCs w:val="24"/>
        </w:rPr>
        <w:t>Nieswoiste choroby zapalne jelit</w:t>
      </w:r>
      <w:r w:rsidR="00724E7D" w:rsidRPr="00953EE1">
        <w:rPr>
          <w:rFonts w:ascii="Arial" w:hAnsi="Arial" w:cs="Arial"/>
          <w:sz w:val="24"/>
          <w:szCs w:val="24"/>
        </w:rPr>
        <w:t xml:space="preserve"> (NZJ)</w:t>
      </w:r>
      <w:r w:rsidRPr="00953EE1">
        <w:rPr>
          <w:rFonts w:ascii="Arial" w:hAnsi="Arial" w:cs="Arial"/>
          <w:sz w:val="24"/>
          <w:szCs w:val="24"/>
        </w:rPr>
        <w:t xml:space="preserve">, do których należy wrzodziejące zapalenie jelita grubego </w:t>
      </w:r>
      <w:r w:rsidR="00724E7D" w:rsidRPr="00953EE1">
        <w:rPr>
          <w:rFonts w:ascii="Arial" w:hAnsi="Arial" w:cs="Arial"/>
          <w:sz w:val="24"/>
          <w:szCs w:val="24"/>
        </w:rPr>
        <w:t xml:space="preserve">(WZJG) </w:t>
      </w:r>
      <w:r w:rsidRPr="00953EE1">
        <w:rPr>
          <w:rFonts w:ascii="Arial" w:hAnsi="Arial" w:cs="Arial"/>
          <w:sz w:val="24"/>
          <w:szCs w:val="24"/>
        </w:rPr>
        <w:t>oraz choroba Leśniowskiego-Crohna</w:t>
      </w:r>
      <w:r w:rsidR="00724E7D" w:rsidRPr="00953EE1">
        <w:rPr>
          <w:rFonts w:ascii="Arial" w:hAnsi="Arial" w:cs="Arial"/>
          <w:sz w:val="24"/>
          <w:szCs w:val="24"/>
        </w:rPr>
        <w:t xml:space="preserve"> (</w:t>
      </w:r>
      <w:r w:rsidR="0003286B" w:rsidRPr="00953EE1">
        <w:rPr>
          <w:rFonts w:ascii="Arial" w:hAnsi="Arial" w:cs="Arial"/>
          <w:sz w:val="24"/>
          <w:szCs w:val="24"/>
        </w:rPr>
        <w:t>Ch</w:t>
      </w:r>
      <w:r w:rsidR="00724E7D" w:rsidRPr="00953EE1">
        <w:rPr>
          <w:rFonts w:ascii="Arial" w:hAnsi="Arial" w:cs="Arial"/>
          <w:sz w:val="24"/>
          <w:szCs w:val="24"/>
        </w:rPr>
        <w:t>LC)</w:t>
      </w:r>
      <w:r w:rsidRPr="00953EE1">
        <w:rPr>
          <w:rFonts w:ascii="Arial" w:hAnsi="Arial" w:cs="Arial"/>
          <w:sz w:val="24"/>
          <w:szCs w:val="24"/>
        </w:rPr>
        <w:t>, charakteryzują się  przewlekłym, nawracającym przebiegiem</w:t>
      </w:r>
      <w:r w:rsidR="00C5790B" w:rsidRPr="00953EE1">
        <w:rPr>
          <w:rFonts w:ascii="Arial" w:hAnsi="Arial" w:cs="Arial"/>
          <w:sz w:val="24"/>
          <w:szCs w:val="24"/>
        </w:rPr>
        <w:t xml:space="preserve"> oraz okresami zaostrzeń i remisji objawów chorobowych. U podłoża tych chorób leżą nieprawidłowe reakcje o charakterze autoimmunologicznym, prowadzące do aktywacji układu immunologicznego i produkcji mediatorów zapalnych biorących udział w nasileniu reakcji zapalnej. </w:t>
      </w:r>
    </w:p>
    <w:p w:rsidR="00791425" w:rsidRPr="00953EE1" w:rsidRDefault="000E714F" w:rsidP="00C17366">
      <w:pPr>
        <w:spacing w:line="360" w:lineRule="auto"/>
        <w:ind w:firstLine="360"/>
        <w:jc w:val="both"/>
        <w:rPr>
          <w:rFonts w:ascii="Arial" w:hAnsi="Arial" w:cs="Arial"/>
          <w:sz w:val="24"/>
          <w:szCs w:val="24"/>
        </w:rPr>
      </w:pPr>
      <w:r w:rsidRPr="00953EE1">
        <w:rPr>
          <w:rFonts w:ascii="Arial" w:hAnsi="Arial" w:cs="Arial"/>
          <w:sz w:val="24"/>
          <w:szCs w:val="24"/>
        </w:rPr>
        <w:t xml:space="preserve">Pomimo tego, iż bezpośrednia przyczyna wywołująca </w:t>
      </w:r>
      <w:r w:rsidR="0003286B" w:rsidRPr="00953EE1">
        <w:rPr>
          <w:rFonts w:ascii="Arial" w:hAnsi="Arial" w:cs="Arial"/>
          <w:sz w:val="24"/>
          <w:szCs w:val="24"/>
        </w:rPr>
        <w:t>Ch</w:t>
      </w:r>
      <w:r w:rsidR="00724E7D" w:rsidRPr="00953EE1">
        <w:rPr>
          <w:rFonts w:ascii="Arial" w:hAnsi="Arial" w:cs="Arial"/>
          <w:sz w:val="24"/>
          <w:szCs w:val="24"/>
        </w:rPr>
        <w:t>LC i WZJG</w:t>
      </w:r>
      <w:r w:rsidRPr="00953EE1">
        <w:rPr>
          <w:rFonts w:ascii="Arial" w:hAnsi="Arial" w:cs="Arial"/>
          <w:sz w:val="24"/>
          <w:szCs w:val="24"/>
        </w:rPr>
        <w:t xml:space="preserve"> pozostaje nieznana, b</w:t>
      </w:r>
      <w:r w:rsidR="00C5790B" w:rsidRPr="00953EE1">
        <w:rPr>
          <w:rFonts w:ascii="Arial" w:hAnsi="Arial" w:cs="Arial"/>
          <w:sz w:val="24"/>
          <w:szCs w:val="24"/>
        </w:rPr>
        <w:t xml:space="preserve">adania naukowe ostatnich lat w znacznej mierze poszerzyły wiedzę odnośnie patogenezy tej grupy chorób i udziału w niej układu immunologicznego. </w:t>
      </w:r>
    </w:p>
    <w:p w:rsidR="00EA58CF" w:rsidRPr="00953EE1" w:rsidRDefault="00EA58CF" w:rsidP="00724E7D">
      <w:pPr>
        <w:spacing w:line="360" w:lineRule="auto"/>
        <w:ind w:firstLine="360"/>
        <w:jc w:val="both"/>
        <w:rPr>
          <w:rFonts w:ascii="Arial" w:hAnsi="Arial" w:cs="Arial"/>
          <w:sz w:val="24"/>
          <w:szCs w:val="24"/>
        </w:rPr>
      </w:pPr>
      <w:r w:rsidRPr="00953EE1">
        <w:rPr>
          <w:rFonts w:ascii="Arial" w:hAnsi="Arial" w:cs="Arial"/>
          <w:sz w:val="24"/>
          <w:szCs w:val="24"/>
        </w:rPr>
        <w:t xml:space="preserve">W długofalowej opiece i leczeniu dzieci z </w:t>
      </w:r>
      <w:r w:rsidR="00724E7D" w:rsidRPr="00953EE1">
        <w:rPr>
          <w:rFonts w:ascii="Arial" w:hAnsi="Arial" w:cs="Arial"/>
          <w:sz w:val="24"/>
          <w:szCs w:val="24"/>
        </w:rPr>
        <w:t>NZJ</w:t>
      </w:r>
      <w:r w:rsidRPr="00953EE1">
        <w:rPr>
          <w:rFonts w:ascii="Arial" w:hAnsi="Arial" w:cs="Arial"/>
          <w:sz w:val="24"/>
          <w:szCs w:val="24"/>
        </w:rPr>
        <w:t xml:space="preserve"> bardzo ważna jest ocena aktywności choroby. Dla pełnej oceny nasilenia procesu chorobowego konieczne jest wykonanie badania endoskopowego</w:t>
      </w:r>
      <w:r w:rsidR="000E714F" w:rsidRPr="00953EE1">
        <w:rPr>
          <w:rFonts w:ascii="Arial" w:hAnsi="Arial" w:cs="Arial"/>
          <w:sz w:val="24"/>
          <w:szCs w:val="24"/>
        </w:rPr>
        <w:t xml:space="preserve"> z ocen</w:t>
      </w:r>
      <w:r w:rsidR="004A0C88" w:rsidRPr="00953EE1">
        <w:rPr>
          <w:rFonts w:ascii="Arial" w:hAnsi="Arial" w:cs="Arial"/>
          <w:sz w:val="24"/>
          <w:szCs w:val="24"/>
        </w:rPr>
        <w:t>ą</w:t>
      </w:r>
      <w:r w:rsidR="000E714F" w:rsidRPr="00953EE1">
        <w:rPr>
          <w:rFonts w:ascii="Arial" w:hAnsi="Arial" w:cs="Arial"/>
          <w:sz w:val="24"/>
          <w:szCs w:val="24"/>
        </w:rPr>
        <w:t xml:space="preserve"> histopatologiczną wycinków z błony śluzowej</w:t>
      </w:r>
      <w:r w:rsidRPr="00953EE1">
        <w:rPr>
          <w:rFonts w:ascii="Arial" w:hAnsi="Arial" w:cs="Arial"/>
          <w:sz w:val="24"/>
          <w:szCs w:val="24"/>
        </w:rPr>
        <w:t xml:space="preserve">, jednak ze względu na inwazyjny charakter badania oraz jego wysokie koszty poszukuje się laboratoryjnych markerów aktywności choroby, które mogłyby być stosowane dla oceny natężenia zmian zapalnych w obrębie </w:t>
      </w:r>
      <w:r w:rsidR="000E714F" w:rsidRPr="00953EE1">
        <w:rPr>
          <w:rFonts w:ascii="Arial" w:hAnsi="Arial" w:cs="Arial"/>
          <w:sz w:val="24"/>
          <w:szCs w:val="24"/>
        </w:rPr>
        <w:t>przewodu pokarmowego</w:t>
      </w:r>
      <w:r w:rsidRPr="00953EE1">
        <w:rPr>
          <w:rFonts w:ascii="Arial" w:hAnsi="Arial" w:cs="Arial"/>
          <w:sz w:val="24"/>
          <w:szCs w:val="24"/>
        </w:rPr>
        <w:t>.</w:t>
      </w:r>
    </w:p>
    <w:p w:rsidR="008B572C" w:rsidRPr="00953EE1" w:rsidRDefault="00C5790B" w:rsidP="00C17366">
      <w:pPr>
        <w:spacing w:line="360" w:lineRule="auto"/>
        <w:ind w:firstLine="360"/>
        <w:jc w:val="both"/>
        <w:rPr>
          <w:rFonts w:ascii="Arial" w:hAnsi="Arial" w:cs="Arial"/>
          <w:sz w:val="24"/>
          <w:szCs w:val="24"/>
        </w:rPr>
      </w:pPr>
      <w:r w:rsidRPr="00953EE1">
        <w:rPr>
          <w:rFonts w:ascii="Arial" w:hAnsi="Arial" w:cs="Arial"/>
          <w:sz w:val="24"/>
          <w:szCs w:val="24"/>
        </w:rPr>
        <w:t>W celu oceny aktywności</w:t>
      </w:r>
      <w:r w:rsidR="00602B70" w:rsidRPr="00953EE1">
        <w:rPr>
          <w:rFonts w:ascii="Arial" w:hAnsi="Arial" w:cs="Arial"/>
          <w:sz w:val="24"/>
          <w:szCs w:val="24"/>
        </w:rPr>
        <w:t xml:space="preserve"> choroby znajdują zastosowanie różne metody. Dla oceny klinicznej </w:t>
      </w:r>
      <w:r w:rsidR="00DF4A52" w:rsidRPr="00953EE1">
        <w:rPr>
          <w:rFonts w:ascii="Arial" w:hAnsi="Arial" w:cs="Arial"/>
          <w:sz w:val="24"/>
          <w:szCs w:val="24"/>
        </w:rPr>
        <w:t>WZJG</w:t>
      </w:r>
      <w:r w:rsidR="008B572C" w:rsidRPr="00953EE1">
        <w:rPr>
          <w:rFonts w:ascii="Arial" w:hAnsi="Arial" w:cs="Arial"/>
          <w:sz w:val="24"/>
          <w:szCs w:val="24"/>
        </w:rPr>
        <w:t xml:space="preserve"> oraz </w:t>
      </w:r>
      <w:r w:rsidR="00DF4A52" w:rsidRPr="00953EE1">
        <w:rPr>
          <w:rFonts w:ascii="Arial" w:hAnsi="Arial" w:cs="Arial"/>
          <w:sz w:val="24"/>
          <w:szCs w:val="24"/>
        </w:rPr>
        <w:t>ChLC</w:t>
      </w:r>
      <w:r w:rsidR="008B572C" w:rsidRPr="00953EE1">
        <w:rPr>
          <w:rFonts w:ascii="Arial" w:hAnsi="Arial" w:cs="Arial"/>
          <w:sz w:val="24"/>
          <w:szCs w:val="24"/>
        </w:rPr>
        <w:t xml:space="preserve"> </w:t>
      </w:r>
      <w:r w:rsidR="00602B70" w:rsidRPr="00953EE1">
        <w:rPr>
          <w:rFonts w:ascii="Arial" w:hAnsi="Arial" w:cs="Arial"/>
          <w:sz w:val="24"/>
          <w:szCs w:val="24"/>
        </w:rPr>
        <w:t>stosuje się odpowiednie skale kliniczne</w:t>
      </w:r>
      <w:r w:rsidR="008B572C" w:rsidRPr="00953EE1">
        <w:rPr>
          <w:rFonts w:ascii="Arial" w:hAnsi="Arial" w:cs="Arial"/>
          <w:sz w:val="24"/>
          <w:szCs w:val="24"/>
        </w:rPr>
        <w:t xml:space="preserve"> (skala PUCAI – ang. </w:t>
      </w:r>
      <w:r w:rsidR="008B572C" w:rsidRPr="00953EE1">
        <w:rPr>
          <w:rFonts w:ascii="Arial" w:hAnsi="Arial" w:cs="Arial"/>
          <w:i/>
          <w:sz w:val="24"/>
          <w:szCs w:val="24"/>
        </w:rPr>
        <w:t>Pediatric Ulcerative Colitis Activity Index</w:t>
      </w:r>
      <w:r w:rsidR="008B572C" w:rsidRPr="00953EE1">
        <w:rPr>
          <w:rFonts w:ascii="Arial" w:hAnsi="Arial" w:cs="Arial"/>
          <w:sz w:val="24"/>
          <w:szCs w:val="24"/>
        </w:rPr>
        <w:t xml:space="preserve">) oraz (skala PCDAI – ang. </w:t>
      </w:r>
      <w:r w:rsidR="008B572C" w:rsidRPr="00953EE1">
        <w:rPr>
          <w:rFonts w:ascii="Arial" w:hAnsi="Arial" w:cs="Arial"/>
          <w:i/>
          <w:sz w:val="24"/>
          <w:szCs w:val="24"/>
        </w:rPr>
        <w:t>Pediatric Crohn’s Disease Activity Index</w:t>
      </w:r>
      <w:r w:rsidR="008B572C" w:rsidRPr="00953EE1">
        <w:rPr>
          <w:rFonts w:ascii="Arial" w:hAnsi="Arial" w:cs="Arial"/>
          <w:sz w:val="24"/>
          <w:szCs w:val="24"/>
        </w:rPr>
        <w:t>)</w:t>
      </w:r>
      <w:r w:rsidR="00602B70" w:rsidRPr="00953EE1">
        <w:rPr>
          <w:rFonts w:ascii="Arial" w:hAnsi="Arial" w:cs="Arial"/>
          <w:sz w:val="24"/>
          <w:szCs w:val="24"/>
        </w:rPr>
        <w:t>, oparte o łatwe do oceny objawy kliniczne oraz proste badania laboratoryjne jak OB,</w:t>
      </w:r>
      <w:r w:rsidR="008B572C" w:rsidRPr="00953EE1">
        <w:rPr>
          <w:rFonts w:ascii="Arial" w:hAnsi="Arial" w:cs="Arial"/>
          <w:sz w:val="24"/>
          <w:szCs w:val="24"/>
        </w:rPr>
        <w:t xml:space="preserve"> morfologia</w:t>
      </w:r>
      <w:r w:rsidR="00602B70" w:rsidRPr="00953EE1">
        <w:rPr>
          <w:rFonts w:ascii="Arial" w:hAnsi="Arial" w:cs="Arial"/>
          <w:sz w:val="24"/>
          <w:szCs w:val="24"/>
        </w:rPr>
        <w:t xml:space="preserve">, poziom albumin. </w:t>
      </w:r>
    </w:p>
    <w:p w:rsidR="00FB5B0B" w:rsidRPr="00953EE1" w:rsidRDefault="00FB5B0B" w:rsidP="00C17366">
      <w:pPr>
        <w:spacing w:line="360" w:lineRule="auto"/>
        <w:ind w:firstLine="360"/>
        <w:jc w:val="both"/>
        <w:rPr>
          <w:rFonts w:ascii="Arial" w:hAnsi="Arial" w:cs="Arial"/>
          <w:sz w:val="24"/>
          <w:szCs w:val="24"/>
        </w:rPr>
      </w:pPr>
      <w:r w:rsidRPr="00953EE1">
        <w:rPr>
          <w:rFonts w:ascii="Arial" w:hAnsi="Arial" w:cs="Arial"/>
          <w:sz w:val="24"/>
          <w:szCs w:val="24"/>
        </w:rPr>
        <w:t xml:space="preserve">Spośród laboratoryjnych markerów, najszerzej w </w:t>
      </w:r>
      <w:r w:rsidR="00DF4A52" w:rsidRPr="00953EE1">
        <w:rPr>
          <w:rFonts w:ascii="Arial" w:hAnsi="Arial" w:cs="Arial"/>
          <w:sz w:val="24"/>
          <w:szCs w:val="24"/>
        </w:rPr>
        <w:t>NZJ</w:t>
      </w:r>
      <w:r w:rsidRPr="00953EE1">
        <w:rPr>
          <w:rFonts w:ascii="Arial" w:hAnsi="Arial" w:cs="Arial"/>
          <w:sz w:val="24"/>
          <w:szCs w:val="24"/>
        </w:rPr>
        <w:t xml:space="preserve"> stosowane jest oznaczanie OB i CPR w surowicy. Stanowią one łatwe </w:t>
      </w:r>
      <w:r w:rsidR="00ED643C" w:rsidRPr="00953EE1">
        <w:rPr>
          <w:rFonts w:ascii="Arial" w:hAnsi="Arial" w:cs="Arial"/>
          <w:sz w:val="24"/>
          <w:szCs w:val="24"/>
        </w:rPr>
        <w:t>do oznaczenia oraz</w:t>
      </w:r>
      <w:r w:rsidRPr="00953EE1">
        <w:rPr>
          <w:rFonts w:ascii="Arial" w:hAnsi="Arial" w:cs="Arial"/>
          <w:sz w:val="24"/>
          <w:szCs w:val="24"/>
        </w:rPr>
        <w:t xml:space="preserve"> tanie wyznaczniki stanu zapalnego</w:t>
      </w:r>
      <w:r w:rsidR="00ED643C" w:rsidRPr="00953EE1">
        <w:rPr>
          <w:rFonts w:ascii="Arial" w:hAnsi="Arial" w:cs="Arial"/>
          <w:sz w:val="24"/>
          <w:szCs w:val="24"/>
        </w:rPr>
        <w:t>, jednak ich niska specyficzność ogranicza ich szersze zastosowanie.</w:t>
      </w:r>
      <w:r w:rsidR="00CB2D42" w:rsidRPr="00953EE1">
        <w:rPr>
          <w:rFonts w:ascii="Arial" w:hAnsi="Arial" w:cs="Arial"/>
          <w:sz w:val="24"/>
          <w:szCs w:val="24"/>
        </w:rPr>
        <w:t xml:space="preserve"> </w:t>
      </w:r>
      <w:r w:rsidR="00CB2D42" w:rsidRPr="00953EE1">
        <w:rPr>
          <w:rFonts w:ascii="Arial" w:hAnsi="Arial" w:cs="Arial"/>
          <w:sz w:val="24"/>
          <w:szCs w:val="24"/>
        </w:rPr>
        <w:lastRenderedPageBreak/>
        <w:t xml:space="preserve">Oznaczanie markerów w stolcu wykazuje większą specyficzność dla oceny zmian zapalnych w świetle przewodu pokarmowego. </w:t>
      </w:r>
    </w:p>
    <w:p w:rsidR="000E714F" w:rsidRPr="00953EE1" w:rsidRDefault="00FB5B0B" w:rsidP="00C17366">
      <w:pPr>
        <w:spacing w:line="360" w:lineRule="auto"/>
        <w:ind w:firstLine="360"/>
        <w:jc w:val="both"/>
        <w:rPr>
          <w:rFonts w:ascii="Arial" w:hAnsi="Arial" w:cs="Arial"/>
          <w:sz w:val="24"/>
          <w:szCs w:val="24"/>
        </w:rPr>
      </w:pPr>
      <w:r w:rsidRPr="00953EE1">
        <w:rPr>
          <w:rFonts w:ascii="Arial" w:hAnsi="Arial" w:cs="Arial"/>
          <w:sz w:val="24"/>
          <w:szCs w:val="24"/>
        </w:rPr>
        <w:t xml:space="preserve">Spośród markerów oznaczanych w stolcu , najszerzej stosowane </w:t>
      </w:r>
      <w:r w:rsidR="00ED643C" w:rsidRPr="00953EE1">
        <w:rPr>
          <w:rFonts w:ascii="Arial" w:hAnsi="Arial" w:cs="Arial"/>
          <w:sz w:val="24"/>
          <w:szCs w:val="24"/>
        </w:rPr>
        <w:t>są</w:t>
      </w:r>
      <w:r w:rsidRPr="00953EE1">
        <w:rPr>
          <w:rFonts w:ascii="Arial" w:hAnsi="Arial" w:cs="Arial"/>
          <w:sz w:val="24"/>
          <w:szCs w:val="24"/>
        </w:rPr>
        <w:t xml:space="preserve"> </w:t>
      </w:r>
      <w:r w:rsidR="00ED643C" w:rsidRPr="00953EE1">
        <w:rPr>
          <w:rFonts w:ascii="Arial" w:hAnsi="Arial" w:cs="Arial"/>
          <w:sz w:val="24"/>
          <w:szCs w:val="24"/>
        </w:rPr>
        <w:t>badania stolca na krew utajoną</w:t>
      </w:r>
      <w:r w:rsidRPr="00953EE1">
        <w:rPr>
          <w:rFonts w:ascii="Arial" w:hAnsi="Arial" w:cs="Arial"/>
          <w:sz w:val="24"/>
          <w:szCs w:val="24"/>
        </w:rPr>
        <w:t xml:space="preserve"> oraz oznaczenia kalprotektyny. </w:t>
      </w:r>
      <w:r w:rsidR="00CB2D42" w:rsidRPr="00953EE1">
        <w:rPr>
          <w:rFonts w:ascii="Arial" w:hAnsi="Arial" w:cs="Arial"/>
          <w:sz w:val="24"/>
          <w:szCs w:val="24"/>
        </w:rPr>
        <w:t xml:space="preserve">Oznaczenia krwi utajonej w stolcu wykazują niską specyficzność dla zmian zapalnych w przebiegu </w:t>
      </w:r>
      <w:r w:rsidR="00DF4A52" w:rsidRPr="00953EE1">
        <w:rPr>
          <w:rFonts w:ascii="Arial" w:hAnsi="Arial" w:cs="Arial"/>
          <w:sz w:val="24"/>
          <w:szCs w:val="24"/>
        </w:rPr>
        <w:t>NZJ. Aktualnie, o</w:t>
      </w:r>
      <w:r w:rsidR="00ED643C" w:rsidRPr="00953EE1">
        <w:rPr>
          <w:rFonts w:ascii="Arial" w:hAnsi="Arial" w:cs="Arial"/>
          <w:sz w:val="24"/>
          <w:szCs w:val="24"/>
        </w:rPr>
        <w:t xml:space="preserve">znaczanie kalprotektyny w stolcu </w:t>
      </w:r>
      <w:r w:rsidR="00CB2D42" w:rsidRPr="00953EE1">
        <w:rPr>
          <w:rFonts w:ascii="Arial" w:hAnsi="Arial" w:cs="Arial"/>
          <w:sz w:val="24"/>
          <w:szCs w:val="24"/>
        </w:rPr>
        <w:t xml:space="preserve">jest zalecanym badaniem jako markera stanu zapalnego w </w:t>
      </w:r>
      <w:r w:rsidR="00DF4A52" w:rsidRPr="00953EE1">
        <w:rPr>
          <w:rFonts w:ascii="Arial" w:hAnsi="Arial" w:cs="Arial"/>
          <w:sz w:val="24"/>
          <w:szCs w:val="24"/>
        </w:rPr>
        <w:t>NZJ, zwłaszcza w ChLC</w:t>
      </w:r>
      <w:r w:rsidR="00CB2D42" w:rsidRPr="00953EE1">
        <w:rPr>
          <w:rFonts w:ascii="Arial" w:hAnsi="Arial" w:cs="Arial"/>
          <w:sz w:val="24"/>
          <w:szCs w:val="24"/>
        </w:rPr>
        <w:t xml:space="preserve">. Jednak nowsze badania ujawniają kolejne ograniczenia w stosowaniu tego parametru jako markera zaawansowania stanu zapalnego w </w:t>
      </w:r>
      <w:r w:rsidR="00DF4A52" w:rsidRPr="00953EE1">
        <w:rPr>
          <w:rFonts w:ascii="Arial" w:hAnsi="Arial" w:cs="Arial"/>
          <w:sz w:val="24"/>
          <w:szCs w:val="24"/>
        </w:rPr>
        <w:t>NZJ</w:t>
      </w:r>
      <w:r w:rsidR="00CB2D42" w:rsidRPr="00953EE1">
        <w:rPr>
          <w:rFonts w:ascii="Arial" w:hAnsi="Arial" w:cs="Arial"/>
          <w:sz w:val="24"/>
          <w:szCs w:val="24"/>
        </w:rPr>
        <w:t>.</w:t>
      </w:r>
    </w:p>
    <w:p w:rsidR="00CB2D42" w:rsidRDefault="00CB2D42" w:rsidP="00C17366">
      <w:pPr>
        <w:spacing w:line="360" w:lineRule="auto"/>
        <w:ind w:firstLine="360"/>
        <w:jc w:val="both"/>
        <w:rPr>
          <w:rFonts w:ascii="Arial" w:hAnsi="Arial" w:cs="Arial"/>
          <w:sz w:val="24"/>
          <w:szCs w:val="24"/>
        </w:rPr>
      </w:pPr>
      <w:r w:rsidRPr="00953EE1">
        <w:rPr>
          <w:rFonts w:ascii="Arial" w:hAnsi="Arial" w:cs="Arial"/>
          <w:sz w:val="24"/>
          <w:szCs w:val="24"/>
        </w:rPr>
        <w:t xml:space="preserve">Ponieważ do tej pory nie </w:t>
      </w:r>
      <w:r w:rsidR="003B583F" w:rsidRPr="00953EE1">
        <w:rPr>
          <w:rFonts w:ascii="Arial" w:hAnsi="Arial" w:cs="Arial"/>
          <w:sz w:val="24"/>
          <w:szCs w:val="24"/>
        </w:rPr>
        <w:t xml:space="preserve">wyjaśniono dokładnej roli wielu mediatorów stanu zapalnego w rozwoju </w:t>
      </w:r>
      <w:r w:rsidR="00DF4A52" w:rsidRPr="00953EE1">
        <w:rPr>
          <w:rFonts w:ascii="Arial" w:hAnsi="Arial" w:cs="Arial"/>
          <w:sz w:val="24"/>
          <w:szCs w:val="24"/>
        </w:rPr>
        <w:t>NZJ</w:t>
      </w:r>
      <w:r w:rsidR="003B583F" w:rsidRPr="00953EE1">
        <w:rPr>
          <w:rFonts w:ascii="Arial" w:hAnsi="Arial" w:cs="Arial"/>
          <w:sz w:val="24"/>
          <w:szCs w:val="24"/>
        </w:rPr>
        <w:t xml:space="preserve"> oraz nie </w:t>
      </w:r>
      <w:r w:rsidRPr="00953EE1">
        <w:rPr>
          <w:rFonts w:ascii="Arial" w:hAnsi="Arial" w:cs="Arial"/>
          <w:sz w:val="24"/>
          <w:szCs w:val="24"/>
        </w:rPr>
        <w:t>zidentyfikowano markera</w:t>
      </w:r>
      <w:r w:rsidR="004F0909" w:rsidRPr="00953EE1">
        <w:rPr>
          <w:rFonts w:ascii="Arial" w:hAnsi="Arial" w:cs="Arial"/>
          <w:sz w:val="24"/>
          <w:szCs w:val="24"/>
        </w:rPr>
        <w:t xml:space="preserve"> o </w:t>
      </w:r>
      <w:r w:rsidR="00DF4A52" w:rsidRPr="00953EE1">
        <w:rPr>
          <w:rFonts w:ascii="Arial" w:hAnsi="Arial" w:cs="Arial"/>
          <w:sz w:val="24"/>
          <w:szCs w:val="24"/>
        </w:rPr>
        <w:t xml:space="preserve">wystarczająco </w:t>
      </w:r>
      <w:r w:rsidR="004F0909" w:rsidRPr="00953EE1">
        <w:rPr>
          <w:rFonts w:ascii="Arial" w:hAnsi="Arial" w:cs="Arial"/>
          <w:sz w:val="24"/>
          <w:szCs w:val="24"/>
        </w:rPr>
        <w:t xml:space="preserve">wysokiej czułości i specyficzności dla oceny nasilenia zmian zapalnych w </w:t>
      </w:r>
      <w:r w:rsidR="003B583F" w:rsidRPr="00953EE1">
        <w:rPr>
          <w:rFonts w:ascii="Arial" w:hAnsi="Arial" w:cs="Arial"/>
          <w:sz w:val="24"/>
          <w:szCs w:val="24"/>
        </w:rPr>
        <w:t xml:space="preserve">tej grupie chorób, ta problematyka naukowa stanowiła obszar moich głównych zainteresowań </w:t>
      </w:r>
      <w:r w:rsidR="00DF4A52" w:rsidRPr="00953EE1">
        <w:rPr>
          <w:rFonts w:ascii="Arial" w:hAnsi="Arial" w:cs="Arial"/>
          <w:sz w:val="24"/>
          <w:szCs w:val="24"/>
        </w:rPr>
        <w:t>badawczych</w:t>
      </w:r>
      <w:r w:rsidR="003B583F" w:rsidRPr="00953EE1">
        <w:rPr>
          <w:rFonts w:ascii="Arial" w:hAnsi="Arial" w:cs="Arial"/>
          <w:sz w:val="24"/>
          <w:szCs w:val="24"/>
        </w:rPr>
        <w:t xml:space="preserve">. </w:t>
      </w:r>
    </w:p>
    <w:p w:rsidR="00A85FF5" w:rsidRPr="00953EE1" w:rsidRDefault="00A85FF5" w:rsidP="00C17366">
      <w:pPr>
        <w:spacing w:line="360" w:lineRule="auto"/>
        <w:ind w:firstLine="360"/>
        <w:jc w:val="both"/>
        <w:rPr>
          <w:rFonts w:ascii="Arial" w:hAnsi="Arial" w:cs="Arial"/>
          <w:sz w:val="24"/>
          <w:szCs w:val="24"/>
        </w:rPr>
      </w:pPr>
      <w:r>
        <w:rPr>
          <w:rFonts w:ascii="Arial" w:hAnsi="Arial" w:cs="Arial"/>
          <w:sz w:val="24"/>
          <w:szCs w:val="24"/>
        </w:rPr>
        <w:t>Prace, które składają się na osiągnięcie naukowe, stanowią kontynuację badań naukowych dotyczących oceny różnorodnych mediatorów stanu zapalnego, produkowanych i wydzielanych nie tylko do surowicy, ale ocenianych również w stolcu i ślinie</w:t>
      </w:r>
      <w:r w:rsidR="006D2897">
        <w:rPr>
          <w:rFonts w:ascii="Arial" w:hAnsi="Arial" w:cs="Arial"/>
          <w:sz w:val="24"/>
          <w:szCs w:val="24"/>
        </w:rPr>
        <w:t xml:space="preserve"> (m.in. „</w:t>
      </w:r>
      <w:r w:rsidR="006D2897" w:rsidRPr="006D2897">
        <w:rPr>
          <w:rFonts w:ascii="Arial" w:hAnsi="Arial" w:cs="Arial"/>
          <w:b/>
          <w:sz w:val="24"/>
          <w:szCs w:val="24"/>
        </w:rPr>
        <w:t>Stool interleukin 1 beta and interleukin 1 receptor antagonist concentrations in children with active ulcerative colitis and during recovery</w:t>
      </w:r>
      <w:r w:rsidR="006D2897">
        <w:rPr>
          <w:rFonts w:ascii="Arial" w:hAnsi="Arial" w:cs="Arial"/>
          <w:b/>
          <w:sz w:val="24"/>
          <w:szCs w:val="24"/>
        </w:rPr>
        <w:t xml:space="preserve">”. </w:t>
      </w:r>
      <w:r w:rsidR="006D2897" w:rsidRPr="005101D0">
        <w:rPr>
          <w:rFonts w:ascii="Arial" w:hAnsi="Arial" w:cs="Arial"/>
          <w:sz w:val="24"/>
          <w:szCs w:val="24"/>
        </w:rPr>
        <w:t>Eur J Pediatr 2003; 162, 7-8, 541-542</w:t>
      </w:r>
      <w:r w:rsidR="006D2897">
        <w:rPr>
          <w:rFonts w:ascii="Arial" w:hAnsi="Arial" w:cs="Arial"/>
          <w:b/>
          <w:sz w:val="24"/>
          <w:szCs w:val="24"/>
        </w:rPr>
        <w:t xml:space="preserve">; </w:t>
      </w:r>
      <w:r w:rsidR="005101D0" w:rsidRPr="005101D0">
        <w:rPr>
          <w:rFonts w:ascii="Arial" w:hAnsi="Arial" w:cs="Arial"/>
          <w:b/>
          <w:sz w:val="24"/>
          <w:szCs w:val="24"/>
        </w:rPr>
        <w:t>„Ocena stężeń azotanów w surowicy i ślinie u dzieci z nieswoistymi zapaleniami jelit”</w:t>
      </w:r>
      <w:r w:rsidR="005101D0">
        <w:rPr>
          <w:rFonts w:ascii="Arial" w:hAnsi="Arial" w:cs="Arial"/>
          <w:b/>
          <w:sz w:val="24"/>
          <w:szCs w:val="24"/>
        </w:rPr>
        <w:t xml:space="preserve">. </w:t>
      </w:r>
      <w:r w:rsidR="005101D0" w:rsidRPr="005101D0">
        <w:rPr>
          <w:rFonts w:ascii="Arial" w:hAnsi="Arial" w:cs="Arial"/>
          <w:sz w:val="24"/>
          <w:szCs w:val="24"/>
        </w:rPr>
        <w:t>Pediatria Współczesna. Gastroenterologia, Hepatologia i Żywienia Dziecka 2008, 10, 4, 183-186)</w:t>
      </w:r>
      <w:r w:rsidRPr="005101D0">
        <w:rPr>
          <w:rFonts w:ascii="Arial" w:hAnsi="Arial" w:cs="Arial"/>
          <w:sz w:val="24"/>
          <w:szCs w:val="24"/>
        </w:rPr>
        <w:t>.</w:t>
      </w:r>
      <w:r>
        <w:rPr>
          <w:rFonts w:ascii="Arial" w:hAnsi="Arial" w:cs="Arial"/>
          <w:sz w:val="24"/>
          <w:szCs w:val="24"/>
        </w:rPr>
        <w:t xml:space="preserve"> </w:t>
      </w:r>
      <w:r w:rsidR="006D2897">
        <w:rPr>
          <w:rFonts w:ascii="Arial" w:hAnsi="Arial" w:cs="Arial"/>
          <w:sz w:val="24"/>
          <w:szCs w:val="24"/>
        </w:rPr>
        <w:t>Wyniki tych badań zostały szerzej przedstawione w części 5 autoreferatu.</w:t>
      </w:r>
    </w:p>
    <w:p w:rsidR="00923A08" w:rsidRPr="00953EE1" w:rsidRDefault="00923A08" w:rsidP="00357603">
      <w:pPr>
        <w:spacing w:line="360" w:lineRule="auto"/>
        <w:jc w:val="both"/>
        <w:rPr>
          <w:rFonts w:ascii="Arial" w:hAnsi="Arial" w:cs="Arial"/>
          <w:sz w:val="24"/>
          <w:szCs w:val="24"/>
        </w:rPr>
      </w:pPr>
    </w:p>
    <w:p w:rsidR="00650648" w:rsidRPr="00953EE1" w:rsidRDefault="00477D4B" w:rsidP="00F10AD2">
      <w:pPr>
        <w:spacing w:line="360" w:lineRule="auto"/>
        <w:ind w:firstLine="708"/>
        <w:jc w:val="both"/>
        <w:rPr>
          <w:rFonts w:ascii="Arial" w:hAnsi="Arial" w:cs="Arial"/>
          <w:sz w:val="24"/>
          <w:szCs w:val="24"/>
        </w:rPr>
      </w:pPr>
      <w:r>
        <w:rPr>
          <w:rFonts w:ascii="Arial" w:hAnsi="Arial" w:cs="Arial"/>
          <w:sz w:val="24"/>
          <w:szCs w:val="24"/>
        </w:rPr>
        <w:t>W pierwszej</w:t>
      </w:r>
      <w:r w:rsidR="00650648" w:rsidRPr="00953EE1">
        <w:rPr>
          <w:rFonts w:ascii="Arial" w:hAnsi="Arial" w:cs="Arial"/>
          <w:sz w:val="24"/>
          <w:szCs w:val="24"/>
        </w:rPr>
        <w:t xml:space="preserve"> pracy</w:t>
      </w:r>
      <w:r w:rsidR="00DB7434" w:rsidRPr="00953EE1">
        <w:rPr>
          <w:rFonts w:ascii="Arial" w:hAnsi="Arial" w:cs="Arial"/>
          <w:sz w:val="24"/>
          <w:szCs w:val="24"/>
        </w:rPr>
        <w:t>, składającej się na osiągnięcie naukowe, zatytułowanej „</w:t>
      </w:r>
      <w:r w:rsidR="00DB7434" w:rsidRPr="00953EE1">
        <w:rPr>
          <w:rFonts w:ascii="Arial" w:hAnsi="Arial" w:cs="Arial"/>
          <w:b/>
          <w:sz w:val="24"/>
          <w:szCs w:val="24"/>
        </w:rPr>
        <w:t xml:space="preserve">Serum concentrations of </w:t>
      </w:r>
      <w:r w:rsidR="008C1735" w:rsidRPr="00953EE1">
        <w:rPr>
          <w:rFonts w:ascii="Arial" w:hAnsi="Arial" w:cs="Arial"/>
          <w:b/>
          <w:sz w:val="24"/>
          <w:szCs w:val="24"/>
        </w:rPr>
        <w:t>VEGF and TGF beta – 1 during exclusive enteral nutrition in IBD</w:t>
      </w:r>
      <w:r w:rsidR="008C1735" w:rsidRPr="00953EE1">
        <w:rPr>
          <w:rFonts w:ascii="Arial" w:hAnsi="Arial" w:cs="Arial"/>
          <w:sz w:val="24"/>
          <w:szCs w:val="24"/>
        </w:rPr>
        <w:t xml:space="preserve">” </w:t>
      </w:r>
      <w:r w:rsidR="003C5524" w:rsidRPr="00953EE1">
        <w:rPr>
          <w:rFonts w:ascii="Arial" w:hAnsi="Arial" w:cs="Arial"/>
          <w:sz w:val="24"/>
          <w:szCs w:val="24"/>
        </w:rPr>
        <w:t xml:space="preserve">oceniano zachowanie się czynników naczyniowzrostowych w surowicy w trakcie wyłącznego żywienia enteralnego </w:t>
      </w:r>
      <w:r w:rsidR="00114136" w:rsidRPr="00953EE1">
        <w:rPr>
          <w:rFonts w:ascii="Arial" w:hAnsi="Arial" w:cs="Arial"/>
          <w:sz w:val="24"/>
          <w:szCs w:val="24"/>
        </w:rPr>
        <w:t>Ch</w:t>
      </w:r>
      <w:r w:rsidR="00794E3C" w:rsidRPr="00953EE1">
        <w:rPr>
          <w:rFonts w:ascii="Arial" w:hAnsi="Arial" w:cs="Arial"/>
          <w:sz w:val="24"/>
          <w:szCs w:val="24"/>
        </w:rPr>
        <w:t>LC</w:t>
      </w:r>
      <w:r w:rsidR="003C5524" w:rsidRPr="00953EE1">
        <w:rPr>
          <w:rFonts w:ascii="Arial" w:hAnsi="Arial" w:cs="Arial"/>
          <w:sz w:val="24"/>
          <w:szCs w:val="24"/>
        </w:rPr>
        <w:t xml:space="preserve">  i </w:t>
      </w:r>
      <w:r w:rsidR="00794E3C" w:rsidRPr="00953EE1">
        <w:rPr>
          <w:rFonts w:ascii="Arial" w:hAnsi="Arial" w:cs="Arial"/>
          <w:sz w:val="24"/>
          <w:szCs w:val="24"/>
        </w:rPr>
        <w:t>WZJG</w:t>
      </w:r>
      <w:r w:rsidR="003C5524" w:rsidRPr="00953EE1">
        <w:rPr>
          <w:rFonts w:ascii="Arial" w:hAnsi="Arial" w:cs="Arial"/>
          <w:sz w:val="24"/>
          <w:szCs w:val="24"/>
        </w:rPr>
        <w:t xml:space="preserve"> u dzieci. </w:t>
      </w:r>
    </w:p>
    <w:p w:rsidR="00CC51A3" w:rsidRPr="00953EE1" w:rsidRDefault="00C52F6E" w:rsidP="00F10AD2">
      <w:pPr>
        <w:spacing w:line="360" w:lineRule="auto"/>
        <w:ind w:firstLine="708"/>
        <w:jc w:val="both"/>
        <w:rPr>
          <w:rFonts w:ascii="Arial" w:hAnsi="Arial" w:cs="Arial"/>
          <w:sz w:val="24"/>
          <w:szCs w:val="24"/>
        </w:rPr>
      </w:pPr>
      <w:r w:rsidRPr="00953EE1">
        <w:rPr>
          <w:rFonts w:ascii="Arial" w:hAnsi="Arial" w:cs="Arial"/>
          <w:sz w:val="24"/>
          <w:szCs w:val="24"/>
        </w:rPr>
        <w:t>Wyłączne ż</w:t>
      </w:r>
      <w:r w:rsidR="00514BE9" w:rsidRPr="00953EE1">
        <w:rPr>
          <w:rFonts w:ascii="Arial" w:hAnsi="Arial" w:cs="Arial"/>
          <w:sz w:val="24"/>
          <w:szCs w:val="24"/>
        </w:rPr>
        <w:t xml:space="preserve">ywienie enteralne, polegające na podaży preparatów odżywczych do światła przewodu pokarmowego, jest skuteczną metodą leczenia w </w:t>
      </w:r>
      <w:r w:rsidR="006811B2" w:rsidRPr="00953EE1">
        <w:rPr>
          <w:rFonts w:ascii="Arial" w:hAnsi="Arial" w:cs="Arial"/>
          <w:sz w:val="24"/>
          <w:szCs w:val="24"/>
        </w:rPr>
        <w:t>NZJ</w:t>
      </w:r>
      <w:r w:rsidR="00514BE9" w:rsidRPr="00953EE1">
        <w:rPr>
          <w:rFonts w:ascii="Arial" w:hAnsi="Arial" w:cs="Arial"/>
          <w:sz w:val="24"/>
          <w:szCs w:val="24"/>
        </w:rPr>
        <w:t xml:space="preserve">, zwłaszcza w </w:t>
      </w:r>
      <w:r w:rsidR="006811B2" w:rsidRPr="00953EE1">
        <w:rPr>
          <w:rFonts w:ascii="Arial" w:hAnsi="Arial" w:cs="Arial"/>
          <w:sz w:val="24"/>
          <w:szCs w:val="24"/>
        </w:rPr>
        <w:t>Ch</w:t>
      </w:r>
      <w:r w:rsidR="00794E3C" w:rsidRPr="00953EE1">
        <w:rPr>
          <w:rFonts w:ascii="Arial" w:hAnsi="Arial" w:cs="Arial"/>
          <w:sz w:val="24"/>
          <w:szCs w:val="24"/>
        </w:rPr>
        <w:t>LC</w:t>
      </w:r>
      <w:r w:rsidRPr="00953EE1">
        <w:rPr>
          <w:rFonts w:ascii="Arial" w:hAnsi="Arial" w:cs="Arial"/>
          <w:sz w:val="24"/>
          <w:szCs w:val="24"/>
        </w:rPr>
        <w:t xml:space="preserve"> i </w:t>
      </w:r>
      <w:r w:rsidR="009F404C" w:rsidRPr="00953EE1">
        <w:rPr>
          <w:rFonts w:ascii="Arial" w:hAnsi="Arial" w:cs="Arial"/>
          <w:sz w:val="24"/>
          <w:szCs w:val="24"/>
        </w:rPr>
        <w:t xml:space="preserve">chociaż jej mechanizm działania nie został ostatecznie wyjaśniony, </w:t>
      </w:r>
      <w:r w:rsidRPr="00953EE1">
        <w:rPr>
          <w:rFonts w:ascii="Arial" w:hAnsi="Arial" w:cs="Arial"/>
          <w:sz w:val="24"/>
          <w:szCs w:val="24"/>
        </w:rPr>
        <w:t xml:space="preserve">aktualnie </w:t>
      </w:r>
      <w:r w:rsidRPr="00953EE1">
        <w:rPr>
          <w:rFonts w:ascii="Arial" w:hAnsi="Arial" w:cs="Arial"/>
          <w:sz w:val="24"/>
          <w:szCs w:val="24"/>
        </w:rPr>
        <w:lastRenderedPageBreak/>
        <w:t xml:space="preserve">jest zalecana jako </w:t>
      </w:r>
      <w:r w:rsidR="00CC51A3" w:rsidRPr="00953EE1">
        <w:rPr>
          <w:rFonts w:ascii="Arial" w:hAnsi="Arial" w:cs="Arial"/>
          <w:sz w:val="24"/>
          <w:szCs w:val="24"/>
        </w:rPr>
        <w:t xml:space="preserve">leczenie pierwszego rzutu w łagodnej i umiarkowanej postaci choroby </w:t>
      </w:r>
      <w:r w:rsidR="00514BE9" w:rsidRPr="00953EE1">
        <w:rPr>
          <w:rFonts w:ascii="Arial" w:hAnsi="Arial" w:cs="Arial"/>
          <w:sz w:val="24"/>
          <w:szCs w:val="24"/>
        </w:rPr>
        <w:t xml:space="preserve">oraz w celu poprawy stanu odżywienia pacjenta. </w:t>
      </w:r>
    </w:p>
    <w:p w:rsidR="00514BE9" w:rsidRPr="00953EE1" w:rsidRDefault="00514BE9" w:rsidP="00F10AD2">
      <w:pPr>
        <w:spacing w:line="360" w:lineRule="auto"/>
        <w:ind w:firstLine="708"/>
        <w:jc w:val="both"/>
        <w:rPr>
          <w:rFonts w:ascii="Arial" w:hAnsi="Arial" w:cs="Arial"/>
          <w:sz w:val="24"/>
          <w:szCs w:val="24"/>
        </w:rPr>
      </w:pPr>
      <w:r w:rsidRPr="00953EE1">
        <w:rPr>
          <w:rFonts w:ascii="Arial" w:hAnsi="Arial" w:cs="Arial"/>
          <w:sz w:val="24"/>
          <w:szCs w:val="24"/>
        </w:rPr>
        <w:t xml:space="preserve">W bardzo wczesnej fazie działania przeciwzapalnego znaczący wpływ odgrywają czynniki naczyniowzrostowe, m.in. czynnik wzrostowy śródbłonka naczyń (vascular endothelial growth factor – VEGF) oraz transformujący czynnik wzrostu beta 1 (transforming growth factor beta 1 - TGF-beta 1), </w:t>
      </w:r>
      <w:r w:rsidR="000463C0" w:rsidRPr="00953EE1">
        <w:rPr>
          <w:rFonts w:ascii="Arial" w:hAnsi="Arial" w:cs="Arial"/>
          <w:sz w:val="24"/>
          <w:szCs w:val="24"/>
        </w:rPr>
        <w:t xml:space="preserve">wykazujące silne działanie chemotaktyczne, </w:t>
      </w:r>
      <w:r w:rsidRPr="00953EE1">
        <w:rPr>
          <w:rFonts w:ascii="Arial" w:hAnsi="Arial" w:cs="Arial"/>
          <w:sz w:val="24"/>
          <w:szCs w:val="24"/>
        </w:rPr>
        <w:t>stymulujące rozrost naczyń krwionośnych i naprawę tkanek uszkodzony</w:t>
      </w:r>
      <w:r w:rsidR="000463C0" w:rsidRPr="00953EE1">
        <w:rPr>
          <w:rFonts w:ascii="Arial" w:hAnsi="Arial" w:cs="Arial"/>
          <w:sz w:val="24"/>
          <w:szCs w:val="24"/>
        </w:rPr>
        <w:t>ch przez proces zapalny</w:t>
      </w:r>
      <w:r w:rsidRPr="00953EE1">
        <w:rPr>
          <w:rFonts w:ascii="Arial" w:hAnsi="Arial" w:cs="Arial"/>
          <w:sz w:val="24"/>
          <w:szCs w:val="24"/>
        </w:rPr>
        <w:t xml:space="preserve">. </w:t>
      </w:r>
    </w:p>
    <w:p w:rsidR="00394E7E" w:rsidRPr="00953EE1" w:rsidRDefault="001751E9" w:rsidP="00F10AD2">
      <w:pPr>
        <w:spacing w:line="360" w:lineRule="auto"/>
        <w:ind w:firstLine="708"/>
        <w:jc w:val="both"/>
        <w:rPr>
          <w:rFonts w:ascii="Arial" w:hAnsi="Arial" w:cs="Arial"/>
          <w:sz w:val="24"/>
          <w:szCs w:val="24"/>
        </w:rPr>
      </w:pPr>
      <w:r w:rsidRPr="00953EE1">
        <w:rPr>
          <w:rFonts w:ascii="Arial" w:hAnsi="Arial" w:cs="Arial"/>
          <w:sz w:val="24"/>
          <w:szCs w:val="24"/>
        </w:rPr>
        <w:t xml:space="preserve">W niniejszym badaniu, na grupie 39 dzieci stwierdzono podwyższone stężenia VEGF w aktywnej fazie </w:t>
      </w:r>
      <w:r w:rsidR="00CA7254" w:rsidRPr="00953EE1">
        <w:rPr>
          <w:rFonts w:ascii="Arial" w:hAnsi="Arial" w:cs="Arial"/>
          <w:sz w:val="24"/>
          <w:szCs w:val="24"/>
        </w:rPr>
        <w:t>Ch</w:t>
      </w:r>
      <w:r w:rsidR="00794E3C" w:rsidRPr="00953EE1">
        <w:rPr>
          <w:rFonts w:ascii="Arial" w:hAnsi="Arial" w:cs="Arial"/>
          <w:sz w:val="24"/>
          <w:szCs w:val="24"/>
        </w:rPr>
        <w:t>LC</w:t>
      </w:r>
      <w:r w:rsidR="00A53AA6" w:rsidRPr="00953EE1">
        <w:rPr>
          <w:rFonts w:ascii="Arial" w:hAnsi="Arial" w:cs="Arial"/>
          <w:sz w:val="24"/>
          <w:szCs w:val="24"/>
        </w:rPr>
        <w:t xml:space="preserve"> oraz</w:t>
      </w:r>
      <w:r w:rsidRPr="00953EE1">
        <w:rPr>
          <w:rFonts w:ascii="Arial" w:hAnsi="Arial" w:cs="Arial"/>
          <w:sz w:val="24"/>
          <w:szCs w:val="24"/>
        </w:rPr>
        <w:t xml:space="preserve"> </w:t>
      </w:r>
      <w:r w:rsidR="00A53AA6" w:rsidRPr="00953EE1">
        <w:rPr>
          <w:rFonts w:ascii="Arial" w:hAnsi="Arial" w:cs="Arial"/>
          <w:sz w:val="24"/>
          <w:szCs w:val="24"/>
        </w:rPr>
        <w:t xml:space="preserve">TGF-beta 1 u pacjentów z </w:t>
      </w:r>
      <w:r w:rsidR="00794E3C" w:rsidRPr="00953EE1">
        <w:rPr>
          <w:rFonts w:ascii="Arial" w:hAnsi="Arial" w:cs="Arial"/>
          <w:sz w:val="24"/>
          <w:szCs w:val="24"/>
        </w:rPr>
        <w:t>WZJG</w:t>
      </w:r>
      <w:r w:rsidR="00A53AA6" w:rsidRPr="00953EE1">
        <w:rPr>
          <w:rFonts w:ascii="Arial" w:hAnsi="Arial" w:cs="Arial"/>
          <w:sz w:val="24"/>
          <w:szCs w:val="24"/>
        </w:rPr>
        <w:t xml:space="preserve">. W czasie stosowania wyłącznego żywienia enteralnego dochodziło do obniżania się stężeń VEGF w obydwu grupach pacjentów oraz wzrostu stężeń TGF-beta 1 u dzieci z </w:t>
      </w:r>
      <w:r w:rsidR="00CA7254" w:rsidRPr="00953EE1">
        <w:rPr>
          <w:rFonts w:ascii="Arial" w:hAnsi="Arial" w:cs="Arial"/>
          <w:sz w:val="24"/>
          <w:szCs w:val="24"/>
        </w:rPr>
        <w:t>Ch</w:t>
      </w:r>
      <w:r w:rsidR="00794E3C" w:rsidRPr="00953EE1">
        <w:rPr>
          <w:rFonts w:ascii="Arial" w:hAnsi="Arial" w:cs="Arial"/>
          <w:sz w:val="24"/>
          <w:szCs w:val="24"/>
        </w:rPr>
        <w:t>LC</w:t>
      </w:r>
      <w:r w:rsidR="00A53AA6" w:rsidRPr="00953EE1">
        <w:rPr>
          <w:rFonts w:ascii="Arial" w:hAnsi="Arial" w:cs="Arial"/>
          <w:sz w:val="24"/>
          <w:szCs w:val="24"/>
        </w:rPr>
        <w:t xml:space="preserve"> i jego obniżania się u dzieci z </w:t>
      </w:r>
      <w:r w:rsidR="00794E3C" w:rsidRPr="00953EE1">
        <w:rPr>
          <w:rFonts w:ascii="Arial" w:hAnsi="Arial" w:cs="Arial"/>
          <w:sz w:val="24"/>
          <w:szCs w:val="24"/>
        </w:rPr>
        <w:t>WZJG</w:t>
      </w:r>
      <w:r w:rsidR="00A53AA6" w:rsidRPr="00953EE1">
        <w:rPr>
          <w:rFonts w:ascii="Arial" w:hAnsi="Arial" w:cs="Arial"/>
          <w:sz w:val="24"/>
          <w:szCs w:val="24"/>
        </w:rPr>
        <w:t>.</w:t>
      </w:r>
      <w:r w:rsidR="00B91515" w:rsidRPr="00953EE1">
        <w:rPr>
          <w:rFonts w:ascii="Arial" w:hAnsi="Arial" w:cs="Arial"/>
          <w:sz w:val="24"/>
          <w:szCs w:val="24"/>
        </w:rPr>
        <w:t xml:space="preserve"> </w:t>
      </w:r>
      <w:r w:rsidR="009831BE" w:rsidRPr="00953EE1">
        <w:rPr>
          <w:rFonts w:ascii="Arial" w:hAnsi="Arial" w:cs="Arial"/>
          <w:sz w:val="24"/>
          <w:szCs w:val="24"/>
        </w:rPr>
        <w:t xml:space="preserve">Pacjenci z </w:t>
      </w:r>
      <w:r w:rsidR="00CA7254" w:rsidRPr="00953EE1">
        <w:rPr>
          <w:rFonts w:ascii="Arial" w:hAnsi="Arial" w:cs="Arial"/>
          <w:sz w:val="24"/>
          <w:szCs w:val="24"/>
        </w:rPr>
        <w:t>Ch</w:t>
      </w:r>
      <w:r w:rsidR="00794E3C" w:rsidRPr="00953EE1">
        <w:rPr>
          <w:rFonts w:ascii="Arial" w:hAnsi="Arial" w:cs="Arial"/>
          <w:sz w:val="24"/>
          <w:szCs w:val="24"/>
        </w:rPr>
        <w:t>LC</w:t>
      </w:r>
      <w:r w:rsidR="009831BE" w:rsidRPr="00953EE1">
        <w:rPr>
          <w:rFonts w:ascii="Arial" w:hAnsi="Arial" w:cs="Arial"/>
          <w:sz w:val="24"/>
          <w:szCs w:val="24"/>
        </w:rPr>
        <w:t xml:space="preserve"> szybciej osiągnęli stan remisji choroby</w:t>
      </w:r>
      <w:r w:rsidR="00394E7E" w:rsidRPr="00953EE1">
        <w:rPr>
          <w:rFonts w:ascii="Arial" w:hAnsi="Arial" w:cs="Arial"/>
          <w:sz w:val="24"/>
          <w:szCs w:val="24"/>
        </w:rPr>
        <w:t xml:space="preserve">. W tej grupie pacjentów zaobserwowano również najlepszą poprawę stanu odżywienia, </w:t>
      </w:r>
      <w:r w:rsidR="009831BE" w:rsidRPr="00953EE1">
        <w:rPr>
          <w:rFonts w:ascii="Arial" w:hAnsi="Arial" w:cs="Arial"/>
          <w:sz w:val="24"/>
          <w:szCs w:val="24"/>
        </w:rPr>
        <w:t xml:space="preserve">ich przyrosty masy ciała </w:t>
      </w:r>
      <w:r w:rsidR="00394E7E" w:rsidRPr="00953EE1">
        <w:rPr>
          <w:rFonts w:ascii="Arial" w:hAnsi="Arial" w:cs="Arial"/>
          <w:sz w:val="24"/>
          <w:szCs w:val="24"/>
        </w:rPr>
        <w:t xml:space="preserve">i współczynnika BMI </w:t>
      </w:r>
      <w:r w:rsidR="009831BE" w:rsidRPr="00953EE1">
        <w:rPr>
          <w:rFonts w:ascii="Arial" w:hAnsi="Arial" w:cs="Arial"/>
          <w:sz w:val="24"/>
          <w:szCs w:val="24"/>
        </w:rPr>
        <w:t xml:space="preserve">były wyższe niż pacjentów z </w:t>
      </w:r>
      <w:r w:rsidR="00794E3C" w:rsidRPr="00953EE1">
        <w:rPr>
          <w:rFonts w:ascii="Arial" w:hAnsi="Arial" w:cs="Arial"/>
          <w:sz w:val="24"/>
          <w:szCs w:val="24"/>
        </w:rPr>
        <w:t>WZJG</w:t>
      </w:r>
      <w:r w:rsidR="009831BE" w:rsidRPr="00953EE1">
        <w:rPr>
          <w:rFonts w:ascii="Arial" w:hAnsi="Arial" w:cs="Arial"/>
          <w:sz w:val="24"/>
          <w:szCs w:val="24"/>
        </w:rPr>
        <w:t xml:space="preserve">. Dodatkowo, stężenia TGF-beta 1 wykazywały istotną statystycznie korelację z ilością dziennego spożycia białka i kalorii (R = 0.95) u pacjentów z </w:t>
      </w:r>
      <w:r w:rsidR="00CA7254" w:rsidRPr="00953EE1">
        <w:rPr>
          <w:rFonts w:ascii="Arial" w:hAnsi="Arial" w:cs="Arial"/>
          <w:sz w:val="24"/>
          <w:szCs w:val="24"/>
        </w:rPr>
        <w:t>Ch</w:t>
      </w:r>
      <w:r w:rsidR="00794E3C" w:rsidRPr="00953EE1">
        <w:rPr>
          <w:rFonts w:ascii="Arial" w:hAnsi="Arial" w:cs="Arial"/>
          <w:sz w:val="24"/>
          <w:szCs w:val="24"/>
        </w:rPr>
        <w:t>LC.</w:t>
      </w:r>
    </w:p>
    <w:p w:rsidR="00514BE9" w:rsidRPr="00953EE1" w:rsidRDefault="00514BE9" w:rsidP="00F10AD2">
      <w:pPr>
        <w:spacing w:line="360" w:lineRule="auto"/>
        <w:ind w:firstLine="708"/>
        <w:jc w:val="both"/>
        <w:rPr>
          <w:rFonts w:ascii="Arial" w:hAnsi="Arial" w:cs="Arial"/>
          <w:sz w:val="24"/>
          <w:szCs w:val="24"/>
        </w:rPr>
      </w:pPr>
      <w:r w:rsidRPr="00953EE1">
        <w:rPr>
          <w:rFonts w:ascii="Arial" w:hAnsi="Arial" w:cs="Arial"/>
          <w:sz w:val="24"/>
          <w:szCs w:val="24"/>
        </w:rPr>
        <w:t xml:space="preserve">W naszej pracy obserwowaliśmy odpowiedź kliniczną na stosowane leczenie oraz wzrost stężeń TGF-beta 1 u dzieci z </w:t>
      </w:r>
      <w:r w:rsidR="00CA7254" w:rsidRPr="00953EE1">
        <w:rPr>
          <w:rFonts w:ascii="Arial" w:hAnsi="Arial" w:cs="Arial"/>
          <w:sz w:val="24"/>
          <w:szCs w:val="24"/>
        </w:rPr>
        <w:t>Ch</w:t>
      </w:r>
      <w:r w:rsidR="00794E3C" w:rsidRPr="00953EE1">
        <w:rPr>
          <w:rFonts w:ascii="Arial" w:hAnsi="Arial" w:cs="Arial"/>
          <w:sz w:val="24"/>
          <w:szCs w:val="24"/>
        </w:rPr>
        <w:t>LC</w:t>
      </w:r>
      <w:r w:rsidRPr="00953EE1">
        <w:rPr>
          <w:rFonts w:ascii="Arial" w:hAnsi="Arial" w:cs="Arial"/>
          <w:sz w:val="24"/>
          <w:szCs w:val="24"/>
        </w:rPr>
        <w:t xml:space="preserve"> po 2 tygodniach żywienia enteralnego. Wyniki naszej pracy dowodzą, że leczenie żywieniowe w większym stopniu stymuluje prod</w:t>
      </w:r>
      <w:r w:rsidR="00E4710A" w:rsidRPr="00953EE1">
        <w:rPr>
          <w:rFonts w:ascii="Arial" w:hAnsi="Arial" w:cs="Arial"/>
          <w:sz w:val="24"/>
          <w:szCs w:val="24"/>
        </w:rPr>
        <w:t xml:space="preserve">ukcje TGF-1 beta u pacjentów z </w:t>
      </w:r>
      <w:r w:rsidR="00CA7254" w:rsidRPr="00953EE1">
        <w:rPr>
          <w:rFonts w:ascii="Arial" w:hAnsi="Arial" w:cs="Arial"/>
          <w:sz w:val="24"/>
          <w:szCs w:val="24"/>
        </w:rPr>
        <w:t>Ch</w:t>
      </w:r>
      <w:r w:rsidR="00794E3C" w:rsidRPr="00953EE1">
        <w:rPr>
          <w:rFonts w:ascii="Arial" w:hAnsi="Arial" w:cs="Arial"/>
          <w:sz w:val="24"/>
          <w:szCs w:val="24"/>
        </w:rPr>
        <w:t>LC</w:t>
      </w:r>
      <w:r w:rsidR="00E4710A" w:rsidRPr="00953EE1">
        <w:rPr>
          <w:rFonts w:ascii="Arial" w:hAnsi="Arial" w:cs="Arial"/>
          <w:sz w:val="24"/>
          <w:szCs w:val="24"/>
        </w:rPr>
        <w:t xml:space="preserve"> niż </w:t>
      </w:r>
      <w:r w:rsidR="00794E3C" w:rsidRPr="00953EE1">
        <w:rPr>
          <w:rFonts w:ascii="Arial" w:hAnsi="Arial" w:cs="Arial"/>
          <w:sz w:val="24"/>
          <w:szCs w:val="24"/>
        </w:rPr>
        <w:t>WZJG</w:t>
      </w:r>
      <w:r w:rsidRPr="00953EE1">
        <w:rPr>
          <w:rFonts w:ascii="Arial" w:hAnsi="Arial" w:cs="Arial"/>
          <w:sz w:val="24"/>
          <w:szCs w:val="24"/>
        </w:rPr>
        <w:t xml:space="preserve"> i jednocześnie prowadzi do większych przyrostów masy ciała i poprawy stanu odżywienia ocenianego wg współczynnika BMI. </w:t>
      </w:r>
    </w:p>
    <w:p w:rsidR="00514BE9" w:rsidRPr="00953EE1" w:rsidRDefault="00514BE9" w:rsidP="00F10AD2">
      <w:pPr>
        <w:spacing w:line="360" w:lineRule="auto"/>
        <w:ind w:firstLine="708"/>
        <w:jc w:val="both"/>
        <w:rPr>
          <w:rFonts w:ascii="Arial" w:hAnsi="Arial" w:cs="Arial"/>
          <w:sz w:val="24"/>
          <w:szCs w:val="24"/>
        </w:rPr>
      </w:pPr>
      <w:r w:rsidRPr="00953EE1">
        <w:rPr>
          <w:rFonts w:ascii="Arial" w:hAnsi="Arial" w:cs="Arial"/>
          <w:sz w:val="24"/>
          <w:szCs w:val="24"/>
        </w:rPr>
        <w:t>Obserwowany w niniejszej pracy efekt stymulacji wydzielania TGF-beta 1 w trakcie żywienia enteralnego może tłumaczyć większą skuteczność tej metody leczenia w grup</w:t>
      </w:r>
      <w:r w:rsidR="00E4710A" w:rsidRPr="00953EE1">
        <w:rPr>
          <w:rFonts w:ascii="Arial" w:hAnsi="Arial" w:cs="Arial"/>
          <w:sz w:val="24"/>
          <w:szCs w:val="24"/>
        </w:rPr>
        <w:t xml:space="preserve">ie pacjentów z </w:t>
      </w:r>
      <w:r w:rsidR="00CA7254" w:rsidRPr="00953EE1">
        <w:rPr>
          <w:rFonts w:ascii="Arial" w:hAnsi="Arial" w:cs="Arial"/>
          <w:sz w:val="24"/>
          <w:szCs w:val="24"/>
        </w:rPr>
        <w:t>Ch</w:t>
      </w:r>
      <w:r w:rsidR="00794E3C" w:rsidRPr="00953EE1">
        <w:rPr>
          <w:rFonts w:ascii="Arial" w:hAnsi="Arial" w:cs="Arial"/>
          <w:sz w:val="24"/>
          <w:szCs w:val="24"/>
        </w:rPr>
        <w:t>LC</w:t>
      </w:r>
      <w:r w:rsidRPr="00953EE1">
        <w:rPr>
          <w:rFonts w:ascii="Arial" w:hAnsi="Arial" w:cs="Arial"/>
          <w:sz w:val="24"/>
          <w:szCs w:val="24"/>
        </w:rPr>
        <w:t xml:space="preserve">. </w:t>
      </w:r>
    </w:p>
    <w:p w:rsidR="00514BE9" w:rsidRPr="00953EE1" w:rsidRDefault="00514BE9" w:rsidP="00F10AD2">
      <w:pPr>
        <w:spacing w:line="360" w:lineRule="auto"/>
        <w:ind w:firstLine="708"/>
        <w:jc w:val="both"/>
        <w:rPr>
          <w:rFonts w:ascii="Arial" w:hAnsi="Arial" w:cs="Arial"/>
          <w:sz w:val="24"/>
          <w:szCs w:val="24"/>
        </w:rPr>
      </w:pPr>
      <w:r w:rsidRPr="00953EE1">
        <w:rPr>
          <w:rFonts w:ascii="Arial" w:hAnsi="Arial" w:cs="Arial"/>
          <w:sz w:val="24"/>
          <w:szCs w:val="24"/>
        </w:rPr>
        <w:t>Zróżnicowanie stężeń VEGF i TGF-beta 1 w surowicy, obserwowane w różnych jednostkach chorobowych podczas żywienia enteralnego, odzwierciedlają różne mechanizmy działania tej metody leczenia.</w:t>
      </w:r>
      <w:r w:rsidR="00153747" w:rsidRPr="00953EE1">
        <w:rPr>
          <w:rFonts w:ascii="Arial" w:hAnsi="Arial" w:cs="Arial"/>
          <w:sz w:val="24"/>
          <w:szCs w:val="24"/>
        </w:rPr>
        <w:t xml:space="preserve"> </w:t>
      </w:r>
      <w:r w:rsidRPr="00953EE1">
        <w:rPr>
          <w:rFonts w:ascii="Arial" w:hAnsi="Arial" w:cs="Arial"/>
          <w:sz w:val="24"/>
          <w:szCs w:val="24"/>
        </w:rPr>
        <w:t xml:space="preserve">Najlepsze efekty lecznicze żywienia enteralnego obserwuje się w </w:t>
      </w:r>
      <w:r w:rsidR="00CA7254" w:rsidRPr="00953EE1">
        <w:rPr>
          <w:rFonts w:ascii="Arial" w:hAnsi="Arial" w:cs="Arial"/>
          <w:sz w:val="24"/>
          <w:szCs w:val="24"/>
        </w:rPr>
        <w:t>Ch</w:t>
      </w:r>
      <w:r w:rsidR="00794E3C" w:rsidRPr="00953EE1">
        <w:rPr>
          <w:rFonts w:ascii="Arial" w:hAnsi="Arial" w:cs="Arial"/>
          <w:sz w:val="24"/>
          <w:szCs w:val="24"/>
        </w:rPr>
        <w:t>LC,</w:t>
      </w:r>
      <w:r w:rsidRPr="00953EE1">
        <w:rPr>
          <w:rFonts w:ascii="Arial" w:hAnsi="Arial" w:cs="Arial"/>
          <w:sz w:val="24"/>
          <w:szCs w:val="24"/>
        </w:rPr>
        <w:t xml:space="preserve"> w której dochodzi do stymulacji wydzielania TGF-beta 1 w porównaniu do schorzeń, w których nie obserwuje się wpływu stosowanego żywienia na stężenia TGF-beta 1.</w:t>
      </w:r>
    </w:p>
    <w:p w:rsidR="00650648" w:rsidRPr="00953EE1" w:rsidRDefault="00153747" w:rsidP="007704C7">
      <w:pPr>
        <w:spacing w:line="360" w:lineRule="auto"/>
        <w:rPr>
          <w:rFonts w:ascii="Arial" w:hAnsi="Arial" w:cs="Arial"/>
          <w:b/>
          <w:sz w:val="24"/>
          <w:szCs w:val="24"/>
        </w:rPr>
      </w:pPr>
      <w:r w:rsidRPr="00953EE1">
        <w:rPr>
          <w:rFonts w:ascii="Arial" w:hAnsi="Arial" w:cs="Arial"/>
          <w:b/>
          <w:sz w:val="24"/>
          <w:szCs w:val="24"/>
        </w:rPr>
        <w:lastRenderedPageBreak/>
        <w:t>Główne osiągnięcia:</w:t>
      </w:r>
    </w:p>
    <w:p w:rsidR="00153747" w:rsidRPr="00953EE1" w:rsidRDefault="00153747" w:rsidP="004C2DF4">
      <w:pPr>
        <w:spacing w:line="360" w:lineRule="auto"/>
        <w:jc w:val="both"/>
        <w:rPr>
          <w:rFonts w:ascii="Arial" w:hAnsi="Arial" w:cs="Arial"/>
          <w:sz w:val="24"/>
          <w:szCs w:val="24"/>
        </w:rPr>
      </w:pPr>
      <w:r w:rsidRPr="00953EE1">
        <w:rPr>
          <w:rFonts w:ascii="Arial" w:hAnsi="Arial" w:cs="Arial"/>
          <w:sz w:val="24"/>
          <w:szCs w:val="24"/>
        </w:rPr>
        <w:t xml:space="preserve">- stwierdzenie stymulacji produkcji TGF beta 1 w trakcie wyłącznego żywienia enteralnego u pacjentów z </w:t>
      </w:r>
      <w:r w:rsidR="00CA7254" w:rsidRPr="00953EE1">
        <w:rPr>
          <w:rFonts w:ascii="Arial" w:hAnsi="Arial" w:cs="Arial"/>
          <w:sz w:val="24"/>
          <w:szCs w:val="24"/>
        </w:rPr>
        <w:t>Ch</w:t>
      </w:r>
      <w:r w:rsidR="00794E3C" w:rsidRPr="00953EE1">
        <w:rPr>
          <w:rFonts w:ascii="Arial" w:hAnsi="Arial" w:cs="Arial"/>
          <w:sz w:val="24"/>
          <w:szCs w:val="24"/>
        </w:rPr>
        <w:t>LC</w:t>
      </w:r>
      <w:r w:rsidR="00A862F0" w:rsidRPr="00953EE1">
        <w:rPr>
          <w:rFonts w:ascii="Arial" w:hAnsi="Arial" w:cs="Arial"/>
          <w:sz w:val="24"/>
          <w:szCs w:val="24"/>
        </w:rPr>
        <w:t xml:space="preserve"> co może tłumaczyć większą skuteczność tej metody leczenia oraz pomóc w wyjaśnieniu mechanizmu działania terapeutycznego wyłącznego żywienia enteralnego</w:t>
      </w:r>
    </w:p>
    <w:p w:rsidR="00820BFB" w:rsidRPr="00953EE1" w:rsidRDefault="00A862F0" w:rsidP="004C2DF4">
      <w:pPr>
        <w:spacing w:line="360" w:lineRule="auto"/>
        <w:jc w:val="both"/>
        <w:rPr>
          <w:rFonts w:ascii="Arial" w:hAnsi="Arial" w:cs="Arial"/>
          <w:sz w:val="24"/>
          <w:szCs w:val="24"/>
        </w:rPr>
      </w:pPr>
      <w:r w:rsidRPr="00953EE1">
        <w:rPr>
          <w:rFonts w:ascii="Arial" w:hAnsi="Arial" w:cs="Arial"/>
          <w:sz w:val="24"/>
          <w:szCs w:val="24"/>
        </w:rPr>
        <w:t>- stwierdzenie zróżnicowanych stężeń VEGF i TGF-beta 1 w surowicy podczas żywienia enteralnego w różnych jednostkach chorobowych co może odzwierciedlać różne mechanizmy działania tej metody leczenia.</w:t>
      </w:r>
    </w:p>
    <w:p w:rsidR="00820BFB" w:rsidRPr="00953EE1" w:rsidRDefault="00EA0D03" w:rsidP="0030721E">
      <w:pPr>
        <w:spacing w:line="360" w:lineRule="auto"/>
        <w:jc w:val="both"/>
        <w:rPr>
          <w:rFonts w:ascii="Arial" w:hAnsi="Arial" w:cs="Arial"/>
          <w:sz w:val="24"/>
          <w:szCs w:val="24"/>
        </w:rPr>
      </w:pPr>
      <w:r w:rsidRPr="00953EE1">
        <w:rPr>
          <w:rFonts w:ascii="Arial" w:hAnsi="Arial" w:cs="Arial"/>
          <w:sz w:val="24"/>
          <w:szCs w:val="24"/>
        </w:rPr>
        <w:t xml:space="preserve">- wykazanie większej skuteczności wyłącznego żywienia enteralnego w leczeniu </w:t>
      </w:r>
      <w:r w:rsidR="00CA7254" w:rsidRPr="00953EE1">
        <w:rPr>
          <w:rFonts w:ascii="Arial" w:hAnsi="Arial" w:cs="Arial"/>
          <w:sz w:val="24"/>
          <w:szCs w:val="24"/>
        </w:rPr>
        <w:t>Ch</w:t>
      </w:r>
      <w:r w:rsidR="00794E3C" w:rsidRPr="00953EE1">
        <w:rPr>
          <w:rFonts w:ascii="Arial" w:hAnsi="Arial" w:cs="Arial"/>
          <w:sz w:val="24"/>
          <w:szCs w:val="24"/>
        </w:rPr>
        <w:t>LC</w:t>
      </w:r>
      <w:r w:rsidRPr="00953EE1">
        <w:rPr>
          <w:rFonts w:ascii="Arial" w:hAnsi="Arial" w:cs="Arial"/>
          <w:sz w:val="24"/>
          <w:szCs w:val="24"/>
        </w:rPr>
        <w:t xml:space="preserve"> niż </w:t>
      </w:r>
      <w:r w:rsidR="00794E3C" w:rsidRPr="00953EE1">
        <w:rPr>
          <w:rFonts w:ascii="Arial" w:hAnsi="Arial" w:cs="Arial"/>
          <w:sz w:val="24"/>
          <w:szCs w:val="24"/>
        </w:rPr>
        <w:t>WZJG u dzieci</w:t>
      </w:r>
    </w:p>
    <w:p w:rsidR="00820BFB" w:rsidRPr="00953EE1" w:rsidRDefault="00820BFB" w:rsidP="007704C7">
      <w:pPr>
        <w:spacing w:line="360" w:lineRule="auto"/>
        <w:rPr>
          <w:rFonts w:ascii="Arial" w:hAnsi="Arial" w:cs="Arial"/>
          <w:sz w:val="24"/>
          <w:szCs w:val="24"/>
        </w:rPr>
      </w:pPr>
    </w:p>
    <w:p w:rsidR="0083154F" w:rsidRPr="00953EE1" w:rsidRDefault="00477D4B" w:rsidP="00B34551">
      <w:pPr>
        <w:spacing w:line="360" w:lineRule="auto"/>
        <w:ind w:firstLine="708"/>
        <w:jc w:val="both"/>
        <w:rPr>
          <w:rFonts w:ascii="Arial" w:hAnsi="Arial" w:cs="Arial"/>
          <w:sz w:val="24"/>
          <w:szCs w:val="24"/>
        </w:rPr>
      </w:pPr>
      <w:r>
        <w:rPr>
          <w:rFonts w:ascii="Arial" w:hAnsi="Arial" w:cs="Arial"/>
          <w:sz w:val="24"/>
          <w:szCs w:val="24"/>
        </w:rPr>
        <w:t>W drugie</w:t>
      </w:r>
      <w:r w:rsidR="00DE462B">
        <w:rPr>
          <w:rFonts w:ascii="Arial" w:hAnsi="Arial" w:cs="Arial"/>
          <w:sz w:val="24"/>
          <w:szCs w:val="24"/>
        </w:rPr>
        <w:t>j</w:t>
      </w:r>
      <w:r w:rsidR="0083154F" w:rsidRPr="00953EE1">
        <w:rPr>
          <w:rFonts w:ascii="Arial" w:hAnsi="Arial" w:cs="Arial"/>
          <w:sz w:val="24"/>
          <w:szCs w:val="24"/>
        </w:rPr>
        <w:t xml:space="preserve"> pracy </w:t>
      </w:r>
      <w:r w:rsidR="00B81BF8" w:rsidRPr="00953EE1">
        <w:rPr>
          <w:rFonts w:ascii="Arial" w:hAnsi="Arial" w:cs="Arial"/>
          <w:sz w:val="24"/>
          <w:szCs w:val="24"/>
        </w:rPr>
        <w:t>składającej się na osiągniecie naukowe, zatytułowanej „</w:t>
      </w:r>
      <w:r w:rsidR="00B81BF8" w:rsidRPr="00953EE1">
        <w:rPr>
          <w:rFonts w:ascii="Arial" w:hAnsi="Arial" w:cs="Arial"/>
          <w:b/>
          <w:sz w:val="24"/>
          <w:szCs w:val="24"/>
        </w:rPr>
        <w:t>Clinical value of serum eosinophilic cationic protein assessment in children with inflammatory bowel disease</w:t>
      </w:r>
      <w:r w:rsidR="00B81BF8" w:rsidRPr="00953EE1">
        <w:rPr>
          <w:rFonts w:ascii="Arial" w:hAnsi="Arial" w:cs="Arial"/>
          <w:sz w:val="24"/>
          <w:szCs w:val="24"/>
        </w:rPr>
        <w:t>”</w:t>
      </w:r>
      <w:r w:rsidR="00DE7935" w:rsidRPr="00953EE1">
        <w:rPr>
          <w:rFonts w:ascii="Arial" w:hAnsi="Arial" w:cs="Arial"/>
          <w:sz w:val="24"/>
          <w:szCs w:val="24"/>
        </w:rPr>
        <w:t xml:space="preserve"> oceniano stężenia eozynofilowego białka kationowego (ECP) w surowicy u dzieci z </w:t>
      </w:r>
      <w:r w:rsidR="007263A7" w:rsidRPr="00953EE1">
        <w:rPr>
          <w:rFonts w:ascii="Arial" w:hAnsi="Arial" w:cs="Arial"/>
          <w:sz w:val="24"/>
          <w:szCs w:val="24"/>
        </w:rPr>
        <w:t>NZJ</w:t>
      </w:r>
      <w:r w:rsidR="00DE7935" w:rsidRPr="00953EE1">
        <w:rPr>
          <w:rFonts w:ascii="Arial" w:hAnsi="Arial" w:cs="Arial"/>
          <w:sz w:val="24"/>
          <w:szCs w:val="24"/>
        </w:rPr>
        <w:t xml:space="preserve">. </w:t>
      </w:r>
      <w:r w:rsidR="00BA226D" w:rsidRPr="00953EE1">
        <w:rPr>
          <w:rFonts w:ascii="Arial" w:hAnsi="Arial" w:cs="Arial"/>
          <w:sz w:val="24"/>
          <w:szCs w:val="24"/>
        </w:rPr>
        <w:t xml:space="preserve">ECP jest jednym z głównych białek uwalnianych z granulocytów kwasochłonnych (eozynofili) w czasie ich aktywacji. W rozwoju zmian zapalnych w przebiegu </w:t>
      </w:r>
      <w:r w:rsidR="007263A7" w:rsidRPr="00953EE1">
        <w:rPr>
          <w:rFonts w:ascii="Arial" w:hAnsi="Arial" w:cs="Arial"/>
          <w:sz w:val="24"/>
          <w:szCs w:val="24"/>
        </w:rPr>
        <w:t xml:space="preserve">NZJ </w:t>
      </w:r>
      <w:r w:rsidR="00BA226D" w:rsidRPr="00953EE1">
        <w:rPr>
          <w:rFonts w:ascii="Arial" w:hAnsi="Arial" w:cs="Arial"/>
          <w:sz w:val="24"/>
          <w:szCs w:val="24"/>
        </w:rPr>
        <w:t xml:space="preserve">eozynofile odgrywają </w:t>
      </w:r>
      <w:r w:rsidR="00C47CDB">
        <w:rPr>
          <w:rFonts w:ascii="Arial" w:hAnsi="Arial" w:cs="Arial"/>
          <w:sz w:val="24"/>
          <w:szCs w:val="24"/>
        </w:rPr>
        <w:t>istotną</w:t>
      </w:r>
      <w:r w:rsidR="00721D5F" w:rsidRPr="00953EE1">
        <w:rPr>
          <w:rFonts w:ascii="Arial" w:hAnsi="Arial" w:cs="Arial"/>
          <w:sz w:val="24"/>
          <w:szCs w:val="24"/>
        </w:rPr>
        <w:t xml:space="preserve"> rolę, biorąc udział w formowaniu naci</w:t>
      </w:r>
      <w:r w:rsidR="00AE143D" w:rsidRPr="00953EE1">
        <w:rPr>
          <w:rFonts w:ascii="Arial" w:hAnsi="Arial" w:cs="Arial"/>
          <w:sz w:val="24"/>
          <w:szCs w:val="24"/>
        </w:rPr>
        <w:t xml:space="preserve">eków </w:t>
      </w:r>
      <w:r w:rsidR="001A518E">
        <w:rPr>
          <w:rFonts w:ascii="Arial" w:hAnsi="Arial" w:cs="Arial"/>
          <w:sz w:val="24"/>
          <w:szCs w:val="24"/>
        </w:rPr>
        <w:t xml:space="preserve">zapalnych </w:t>
      </w:r>
      <w:r w:rsidR="00AE143D" w:rsidRPr="00953EE1">
        <w:rPr>
          <w:rFonts w:ascii="Arial" w:hAnsi="Arial" w:cs="Arial"/>
          <w:sz w:val="24"/>
          <w:szCs w:val="24"/>
        </w:rPr>
        <w:t>w błonie śluzowej przewodu</w:t>
      </w:r>
      <w:r w:rsidR="00721D5F" w:rsidRPr="00953EE1">
        <w:rPr>
          <w:rFonts w:ascii="Arial" w:hAnsi="Arial" w:cs="Arial"/>
          <w:sz w:val="24"/>
          <w:szCs w:val="24"/>
        </w:rPr>
        <w:t xml:space="preserve"> pokarmow</w:t>
      </w:r>
      <w:r w:rsidR="00AE143D" w:rsidRPr="00953EE1">
        <w:rPr>
          <w:rFonts w:ascii="Arial" w:hAnsi="Arial" w:cs="Arial"/>
          <w:sz w:val="24"/>
          <w:szCs w:val="24"/>
        </w:rPr>
        <w:t>ego</w:t>
      </w:r>
      <w:r w:rsidR="00721D5F" w:rsidRPr="00953EE1">
        <w:rPr>
          <w:rFonts w:ascii="Arial" w:hAnsi="Arial" w:cs="Arial"/>
          <w:sz w:val="24"/>
          <w:szCs w:val="24"/>
        </w:rPr>
        <w:t xml:space="preserve">. </w:t>
      </w:r>
      <w:r w:rsidR="00191FFC" w:rsidRPr="00953EE1">
        <w:rPr>
          <w:rFonts w:ascii="Arial" w:hAnsi="Arial" w:cs="Arial"/>
          <w:sz w:val="24"/>
          <w:szCs w:val="24"/>
        </w:rPr>
        <w:t xml:space="preserve">W czasie rozwoju zmian zapalnych w </w:t>
      </w:r>
      <w:r w:rsidR="007263A7" w:rsidRPr="00953EE1">
        <w:rPr>
          <w:rFonts w:ascii="Arial" w:hAnsi="Arial" w:cs="Arial"/>
          <w:sz w:val="24"/>
          <w:szCs w:val="24"/>
        </w:rPr>
        <w:t>NZJ</w:t>
      </w:r>
      <w:r w:rsidR="00191FFC" w:rsidRPr="00953EE1">
        <w:rPr>
          <w:rFonts w:ascii="Arial" w:hAnsi="Arial" w:cs="Arial"/>
          <w:sz w:val="24"/>
          <w:szCs w:val="24"/>
        </w:rPr>
        <w:t xml:space="preserve">, uwalniane miejscowo ECP wywiera działanie ogólnoustrojowe. Szczegółowa rola eozynofili </w:t>
      </w:r>
      <w:r w:rsidR="001A518E" w:rsidRPr="00953EE1">
        <w:rPr>
          <w:rFonts w:ascii="Arial" w:hAnsi="Arial" w:cs="Arial"/>
          <w:sz w:val="24"/>
          <w:szCs w:val="24"/>
        </w:rPr>
        <w:t xml:space="preserve">w NZJ </w:t>
      </w:r>
      <w:r w:rsidR="00191FFC" w:rsidRPr="00953EE1">
        <w:rPr>
          <w:rFonts w:ascii="Arial" w:hAnsi="Arial" w:cs="Arial"/>
          <w:sz w:val="24"/>
          <w:szCs w:val="24"/>
        </w:rPr>
        <w:t xml:space="preserve">i uwalnianych przez nie w czasie aktywacji mediatorów zapalnych, w tym ECP, nie została jeszcze w pełni poznana. </w:t>
      </w:r>
    </w:p>
    <w:p w:rsidR="000E43F6" w:rsidRPr="00953EE1" w:rsidRDefault="00614079" w:rsidP="00B34551">
      <w:pPr>
        <w:spacing w:line="360" w:lineRule="auto"/>
        <w:ind w:firstLine="708"/>
        <w:jc w:val="both"/>
        <w:rPr>
          <w:rFonts w:ascii="Arial" w:hAnsi="Arial" w:cs="Arial"/>
          <w:sz w:val="24"/>
          <w:szCs w:val="24"/>
        </w:rPr>
      </w:pPr>
      <w:r w:rsidRPr="00953EE1">
        <w:rPr>
          <w:rFonts w:ascii="Arial" w:hAnsi="Arial" w:cs="Arial"/>
          <w:sz w:val="24"/>
          <w:szCs w:val="24"/>
        </w:rPr>
        <w:t xml:space="preserve">Do badań włączono łącznie 125 dzieci z </w:t>
      </w:r>
      <w:r w:rsidR="007263A7" w:rsidRPr="00953EE1">
        <w:rPr>
          <w:rFonts w:ascii="Arial" w:hAnsi="Arial" w:cs="Arial"/>
          <w:sz w:val="24"/>
          <w:szCs w:val="24"/>
        </w:rPr>
        <w:t>NZJ</w:t>
      </w:r>
      <w:r w:rsidR="008F77AF" w:rsidRPr="00953EE1">
        <w:rPr>
          <w:rFonts w:ascii="Arial" w:hAnsi="Arial" w:cs="Arial"/>
          <w:sz w:val="24"/>
          <w:szCs w:val="24"/>
        </w:rPr>
        <w:t xml:space="preserve"> (63 z </w:t>
      </w:r>
      <w:r w:rsidR="00B34551" w:rsidRPr="00953EE1">
        <w:rPr>
          <w:rFonts w:ascii="Arial" w:hAnsi="Arial" w:cs="Arial"/>
          <w:sz w:val="24"/>
          <w:szCs w:val="24"/>
        </w:rPr>
        <w:t>Ch</w:t>
      </w:r>
      <w:r w:rsidR="007263A7" w:rsidRPr="00953EE1">
        <w:rPr>
          <w:rFonts w:ascii="Arial" w:hAnsi="Arial" w:cs="Arial"/>
          <w:sz w:val="24"/>
          <w:szCs w:val="24"/>
        </w:rPr>
        <w:t>L</w:t>
      </w:r>
      <w:r w:rsidR="008F77AF" w:rsidRPr="00953EE1">
        <w:rPr>
          <w:rFonts w:ascii="Arial" w:hAnsi="Arial" w:cs="Arial"/>
          <w:sz w:val="24"/>
          <w:szCs w:val="24"/>
        </w:rPr>
        <w:t xml:space="preserve">C, 44 z </w:t>
      </w:r>
      <w:r w:rsidR="007263A7" w:rsidRPr="00953EE1">
        <w:rPr>
          <w:rFonts w:ascii="Arial" w:hAnsi="Arial" w:cs="Arial"/>
          <w:sz w:val="24"/>
          <w:szCs w:val="24"/>
        </w:rPr>
        <w:t>WZJG</w:t>
      </w:r>
      <w:r w:rsidR="008F77AF" w:rsidRPr="00953EE1">
        <w:rPr>
          <w:rFonts w:ascii="Arial" w:hAnsi="Arial" w:cs="Arial"/>
          <w:sz w:val="24"/>
          <w:szCs w:val="24"/>
        </w:rPr>
        <w:t xml:space="preserve"> i 18 z </w:t>
      </w:r>
      <w:r w:rsidR="007263A7" w:rsidRPr="00953EE1">
        <w:rPr>
          <w:rFonts w:ascii="Arial" w:hAnsi="Arial" w:cs="Arial"/>
          <w:sz w:val="24"/>
          <w:szCs w:val="24"/>
        </w:rPr>
        <w:t>NZJG</w:t>
      </w:r>
      <w:r w:rsidR="008F77AF" w:rsidRPr="00953EE1">
        <w:rPr>
          <w:rFonts w:ascii="Arial" w:hAnsi="Arial" w:cs="Arial"/>
          <w:sz w:val="24"/>
          <w:szCs w:val="24"/>
        </w:rPr>
        <w:t>)</w:t>
      </w:r>
      <w:r w:rsidRPr="00953EE1">
        <w:rPr>
          <w:rFonts w:ascii="Arial" w:hAnsi="Arial" w:cs="Arial"/>
          <w:sz w:val="24"/>
          <w:szCs w:val="24"/>
        </w:rPr>
        <w:t xml:space="preserve">, w tym 83 dzieci w aktywnej fazie choroby oraz 42 w fazie remisji. </w:t>
      </w:r>
    </w:p>
    <w:p w:rsidR="008F77AF" w:rsidRPr="006C7446" w:rsidRDefault="008F77AF" w:rsidP="00B34551">
      <w:pPr>
        <w:spacing w:line="360" w:lineRule="auto"/>
        <w:ind w:firstLine="708"/>
        <w:jc w:val="both"/>
        <w:rPr>
          <w:rFonts w:ascii="Arial" w:hAnsi="Arial" w:cs="Arial"/>
          <w:sz w:val="24"/>
          <w:szCs w:val="24"/>
        </w:rPr>
      </w:pPr>
      <w:r w:rsidRPr="00953EE1">
        <w:rPr>
          <w:rFonts w:ascii="Arial" w:hAnsi="Arial" w:cs="Arial"/>
          <w:sz w:val="24"/>
          <w:szCs w:val="24"/>
        </w:rPr>
        <w:t xml:space="preserve">Stwierdzono podwyższone </w:t>
      </w:r>
      <w:r w:rsidR="003130E4" w:rsidRPr="00953EE1">
        <w:rPr>
          <w:rFonts w:ascii="Arial" w:hAnsi="Arial" w:cs="Arial"/>
          <w:sz w:val="24"/>
          <w:szCs w:val="24"/>
        </w:rPr>
        <w:t xml:space="preserve">stężenia ECP w </w:t>
      </w:r>
      <w:r w:rsidR="00FF62F6" w:rsidRPr="00953EE1">
        <w:rPr>
          <w:rFonts w:ascii="Arial" w:hAnsi="Arial" w:cs="Arial"/>
          <w:sz w:val="24"/>
          <w:szCs w:val="24"/>
        </w:rPr>
        <w:t xml:space="preserve">całkowitej </w:t>
      </w:r>
      <w:r w:rsidR="003130E4" w:rsidRPr="00953EE1">
        <w:rPr>
          <w:rFonts w:ascii="Arial" w:hAnsi="Arial" w:cs="Arial"/>
          <w:sz w:val="24"/>
          <w:szCs w:val="24"/>
        </w:rPr>
        <w:t xml:space="preserve">grupie z aktywnym </w:t>
      </w:r>
      <w:r w:rsidR="007263A7" w:rsidRPr="00953EE1">
        <w:rPr>
          <w:rFonts w:ascii="Arial" w:hAnsi="Arial" w:cs="Arial"/>
          <w:sz w:val="24"/>
          <w:szCs w:val="24"/>
        </w:rPr>
        <w:t>NZJ</w:t>
      </w:r>
      <w:r w:rsidR="003130E4" w:rsidRPr="00953EE1">
        <w:rPr>
          <w:rFonts w:ascii="Arial" w:hAnsi="Arial" w:cs="Arial"/>
          <w:sz w:val="24"/>
          <w:szCs w:val="24"/>
        </w:rPr>
        <w:t xml:space="preserve"> w porównaniu do grupy w remisji i grupy kontrolnej, </w:t>
      </w:r>
      <w:r w:rsidR="004E1B2B" w:rsidRPr="00953EE1">
        <w:rPr>
          <w:rFonts w:ascii="Arial" w:hAnsi="Arial" w:cs="Arial"/>
          <w:sz w:val="24"/>
          <w:szCs w:val="24"/>
        </w:rPr>
        <w:t xml:space="preserve">znacznie </w:t>
      </w:r>
      <w:r w:rsidR="003130E4" w:rsidRPr="00953EE1">
        <w:rPr>
          <w:rFonts w:ascii="Arial" w:hAnsi="Arial" w:cs="Arial"/>
          <w:sz w:val="24"/>
          <w:szCs w:val="24"/>
        </w:rPr>
        <w:t>obniżające się w trakcie leczenia. Analizując stężenia E</w:t>
      </w:r>
      <w:r w:rsidR="007263A7" w:rsidRPr="00953EE1">
        <w:rPr>
          <w:rFonts w:ascii="Arial" w:hAnsi="Arial" w:cs="Arial"/>
          <w:sz w:val="24"/>
          <w:szCs w:val="24"/>
        </w:rPr>
        <w:t>CP w poszczególnych postaciach NZJ</w:t>
      </w:r>
      <w:r w:rsidR="003130E4" w:rsidRPr="00953EE1">
        <w:rPr>
          <w:rFonts w:ascii="Arial" w:hAnsi="Arial" w:cs="Arial"/>
          <w:sz w:val="24"/>
          <w:szCs w:val="24"/>
        </w:rPr>
        <w:t>, stwierdzono</w:t>
      </w:r>
      <w:r w:rsidR="00FF62F6" w:rsidRPr="00953EE1">
        <w:rPr>
          <w:rFonts w:ascii="Arial" w:hAnsi="Arial" w:cs="Arial"/>
          <w:sz w:val="24"/>
          <w:szCs w:val="24"/>
        </w:rPr>
        <w:t xml:space="preserve"> podwyższone </w:t>
      </w:r>
      <w:r w:rsidR="00B34551" w:rsidRPr="00953EE1">
        <w:rPr>
          <w:rFonts w:ascii="Arial" w:hAnsi="Arial" w:cs="Arial"/>
          <w:sz w:val="24"/>
          <w:szCs w:val="24"/>
        </w:rPr>
        <w:t>stężenia ECP w grupach z aktywną</w:t>
      </w:r>
      <w:r w:rsidR="00FF62F6" w:rsidRPr="00953EE1">
        <w:rPr>
          <w:rFonts w:ascii="Arial" w:hAnsi="Arial" w:cs="Arial"/>
          <w:sz w:val="24"/>
          <w:szCs w:val="24"/>
        </w:rPr>
        <w:t xml:space="preserve"> </w:t>
      </w:r>
      <w:r w:rsidR="00B34551" w:rsidRPr="00953EE1">
        <w:rPr>
          <w:rFonts w:ascii="Arial" w:hAnsi="Arial" w:cs="Arial"/>
          <w:sz w:val="24"/>
          <w:szCs w:val="24"/>
        </w:rPr>
        <w:t>Ch</w:t>
      </w:r>
      <w:r w:rsidR="007263A7" w:rsidRPr="00953EE1">
        <w:rPr>
          <w:rFonts w:ascii="Arial" w:hAnsi="Arial" w:cs="Arial"/>
          <w:sz w:val="24"/>
          <w:szCs w:val="24"/>
        </w:rPr>
        <w:t>LC i WZJG</w:t>
      </w:r>
      <w:r w:rsidR="00FF62F6" w:rsidRPr="00953EE1">
        <w:rPr>
          <w:rFonts w:ascii="Arial" w:hAnsi="Arial" w:cs="Arial"/>
          <w:sz w:val="24"/>
          <w:szCs w:val="24"/>
        </w:rPr>
        <w:t xml:space="preserve"> w porównaniu do grup w remisji,</w:t>
      </w:r>
      <w:r w:rsidR="007263A7" w:rsidRPr="00953EE1">
        <w:rPr>
          <w:rFonts w:ascii="Arial" w:hAnsi="Arial" w:cs="Arial"/>
          <w:sz w:val="24"/>
          <w:szCs w:val="24"/>
        </w:rPr>
        <w:t xml:space="preserve"> natomiast w grupie z aktywnym NZJG</w:t>
      </w:r>
      <w:r w:rsidR="00FF62F6" w:rsidRPr="00953EE1">
        <w:rPr>
          <w:rFonts w:ascii="Arial" w:hAnsi="Arial" w:cs="Arial"/>
          <w:sz w:val="24"/>
          <w:szCs w:val="24"/>
        </w:rPr>
        <w:t xml:space="preserve"> były one porównywalne do grupy kontrolnej. Stężenia ECP wykazywały istotną statystycznie korelację z aktywnością kliniczną </w:t>
      </w:r>
      <w:r w:rsidR="007263A7" w:rsidRPr="00953EE1">
        <w:rPr>
          <w:rFonts w:ascii="Arial" w:hAnsi="Arial" w:cs="Arial"/>
          <w:sz w:val="24"/>
          <w:szCs w:val="24"/>
        </w:rPr>
        <w:t>WZJG</w:t>
      </w:r>
      <w:r w:rsidR="00FF62F6" w:rsidRPr="00953EE1">
        <w:rPr>
          <w:rFonts w:ascii="Arial" w:hAnsi="Arial" w:cs="Arial"/>
          <w:sz w:val="24"/>
          <w:szCs w:val="24"/>
        </w:rPr>
        <w:t xml:space="preserve"> i </w:t>
      </w:r>
      <w:r w:rsidR="00B34551" w:rsidRPr="00953EE1">
        <w:rPr>
          <w:rFonts w:ascii="Arial" w:hAnsi="Arial" w:cs="Arial"/>
          <w:sz w:val="24"/>
          <w:szCs w:val="24"/>
        </w:rPr>
        <w:t>Ch</w:t>
      </w:r>
      <w:r w:rsidR="007263A7" w:rsidRPr="00953EE1">
        <w:rPr>
          <w:rFonts w:ascii="Arial" w:hAnsi="Arial" w:cs="Arial"/>
          <w:sz w:val="24"/>
          <w:szCs w:val="24"/>
        </w:rPr>
        <w:t>L</w:t>
      </w:r>
      <w:r w:rsidR="00FF62F6" w:rsidRPr="00953EE1">
        <w:rPr>
          <w:rFonts w:ascii="Arial" w:hAnsi="Arial" w:cs="Arial"/>
          <w:sz w:val="24"/>
          <w:szCs w:val="24"/>
        </w:rPr>
        <w:t>C (odpowiednio R= 0.57 oraz 0.52) oraz czasem trwania objawów klinicznyc</w:t>
      </w:r>
      <w:r w:rsidR="00B34551" w:rsidRPr="00953EE1">
        <w:rPr>
          <w:rFonts w:ascii="Arial" w:hAnsi="Arial" w:cs="Arial"/>
          <w:sz w:val="24"/>
          <w:szCs w:val="24"/>
        </w:rPr>
        <w:t>h w grupie z WZJG</w:t>
      </w:r>
      <w:r w:rsidR="00FF62F6" w:rsidRPr="00953EE1">
        <w:rPr>
          <w:rFonts w:ascii="Arial" w:hAnsi="Arial" w:cs="Arial"/>
          <w:sz w:val="24"/>
          <w:szCs w:val="24"/>
        </w:rPr>
        <w:t xml:space="preserve"> (R = 0.6</w:t>
      </w:r>
      <w:r w:rsidR="0042238F" w:rsidRPr="00953EE1">
        <w:rPr>
          <w:rFonts w:ascii="Arial" w:hAnsi="Arial" w:cs="Arial"/>
          <w:sz w:val="24"/>
          <w:szCs w:val="24"/>
        </w:rPr>
        <w:t>1</w:t>
      </w:r>
      <w:r w:rsidR="00FF62F6" w:rsidRPr="00953EE1">
        <w:rPr>
          <w:rFonts w:ascii="Arial" w:hAnsi="Arial" w:cs="Arial"/>
          <w:sz w:val="24"/>
          <w:szCs w:val="24"/>
        </w:rPr>
        <w:t xml:space="preserve">). </w:t>
      </w:r>
      <w:r w:rsidR="00D60F51" w:rsidRPr="00953EE1">
        <w:rPr>
          <w:rFonts w:ascii="Arial" w:hAnsi="Arial" w:cs="Arial"/>
          <w:sz w:val="24"/>
          <w:szCs w:val="24"/>
        </w:rPr>
        <w:t xml:space="preserve">Wykazywały </w:t>
      </w:r>
      <w:r w:rsidR="00B34551" w:rsidRPr="00953EE1">
        <w:rPr>
          <w:rFonts w:ascii="Arial" w:hAnsi="Arial" w:cs="Arial"/>
          <w:sz w:val="24"/>
          <w:szCs w:val="24"/>
        </w:rPr>
        <w:t xml:space="preserve">również korelację z </w:t>
      </w:r>
      <w:r w:rsidR="00B34551" w:rsidRPr="00953EE1">
        <w:rPr>
          <w:rFonts w:ascii="Arial" w:hAnsi="Arial" w:cs="Arial"/>
          <w:sz w:val="24"/>
          <w:szCs w:val="24"/>
        </w:rPr>
        <w:lastRenderedPageBreak/>
        <w:t>poziomem OB</w:t>
      </w:r>
      <w:r w:rsidR="00D60F51" w:rsidRPr="00953EE1">
        <w:rPr>
          <w:rFonts w:ascii="Arial" w:hAnsi="Arial" w:cs="Arial"/>
          <w:sz w:val="24"/>
          <w:szCs w:val="24"/>
        </w:rPr>
        <w:t xml:space="preserve"> (odpowiednio</w:t>
      </w:r>
      <w:r w:rsidR="0042238F" w:rsidRPr="00953EE1">
        <w:rPr>
          <w:rFonts w:ascii="Arial" w:hAnsi="Arial" w:cs="Arial"/>
          <w:sz w:val="24"/>
          <w:szCs w:val="24"/>
        </w:rPr>
        <w:t xml:space="preserve"> R = 0.60  i </w:t>
      </w:r>
      <w:r w:rsidR="00D60F51" w:rsidRPr="00953EE1">
        <w:rPr>
          <w:rFonts w:ascii="Arial" w:hAnsi="Arial" w:cs="Arial"/>
          <w:sz w:val="24"/>
          <w:szCs w:val="24"/>
        </w:rPr>
        <w:t>0.44)</w:t>
      </w:r>
      <w:r w:rsidR="0042238F" w:rsidRPr="00953EE1">
        <w:rPr>
          <w:rFonts w:ascii="Arial" w:hAnsi="Arial" w:cs="Arial"/>
          <w:sz w:val="24"/>
          <w:szCs w:val="24"/>
        </w:rPr>
        <w:t xml:space="preserve">, nie wykazywały natomiast korelacji z wartościami CRP i poziomem przeciwciał ASCA i pANCA. </w:t>
      </w:r>
      <w:r w:rsidR="00D60F51" w:rsidRPr="00953EE1">
        <w:rPr>
          <w:rFonts w:ascii="Arial" w:hAnsi="Arial" w:cs="Arial"/>
          <w:sz w:val="24"/>
          <w:szCs w:val="24"/>
        </w:rPr>
        <w:t xml:space="preserve"> </w:t>
      </w:r>
      <w:r w:rsidR="00FF62F6" w:rsidRPr="00953EE1">
        <w:rPr>
          <w:rFonts w:ascii="Arial" w:hAnsi="Arial" w:cs="Arial"/>
          <w:sz w:val="24"/>
          <w:szCs w:val="24"/>
        </w:rPr>
        <w:t xml:space="preserve">Nie wykazywały </w:t>
      </w:r>
      <w:r w:rsidR="0042238F" w:rsidRPr="00953EE1">
        <w:rPr>
          <w:rFonts w:ascii="Arial" w:hAnsi="Arial" w:cs="Arial"/>
          <w:sz w:val="24"/>
          <w:szCs w:val="24"/>
        </w:rPr>
        <w:t>również</w:t>
      </w:r>
      <w:r w:rsidR="00FF62F6" w:rsidRPr="00953EE1">
        <w:rPr>
          <w:rFonts w:ascii="Arial" w:hAnsi="Arial" w:cs="Arial"/>
          <w:sz w:val="24"/>
          <w:szCs w:val="24"/>
        </w:rPr>
        <w:t xml:space="preserve"> korelacji z lokalizacją zmian zapalnych w obrębie przewodu pokarmowego oraz aktywnością endoskopową i histopatologiczną w </w:t>
      </w:r>
      <w:r w:rsidR="007263A7" w:rsidRPr="00953EE1">
        <w:rPr>
          <w:rFonts w:ascii="Arial" w:hAnsi="Arial" w:cs="Arial"/>
          <w:sz w:val="24"/>
          <w:szCs w:val="24"/>
        </w:rPr>
        <w:t xml:space="preserve">WZJG, </w:t>
      </w:r>
      <w:r w:rsidR="00B34551" w:rsidRPr="00953EE1">
        <w:rPr>
          <w:rFonts w:ascii="Arial" w:hAnsi="Arial" w:cs="Arial"/>
          <w:sz w:val="24"/>
          <w:szCs w:val="24"/>
        </w:rPr>
        <w:t>Ch</w:t>
      </w:r>
      <w:r w:rsidR="007263A7" w:rsidRPr="00953EE1">
        <w:rPr>
          <w:rFonts w:ascii="Arial" w:hAnsi="Arial" w:cs="Arial"/>
          <w:sz w:val="24"/>
          <w:szCs w:val="24"/>
        </w:rPr>
        <w:t>LC i NZJG</w:t>
      </w:r>
      <w:r w:rsidR="00FF62F6" w:rsidRPr="006C7446">
        <w:rPr>
          <w:rFonts w:ascii="Arial" w:hAnsi="Arial" w:cs="Arial"/>
          <w:sz w:val="24"/>
          <w:szCs w:val="24"/>
        </w:rPr>
        <w:t>.</w:t>
      </w:r>
    </w:p>
    <w:p w:rsidR="000E43F6" w:rsidRPr="00953EE1" w:rsidRDefault="00D27B4F" w:rsidP="00B34551">
      <w:pPr>
        <w:spacing w:line="360" w:lineRule="auto"/>
        <w:ind w:firstLine="708"/>
        <w:jc w:val="both"/>
        <w:rPr>
          <w:rFonts w:ascii="Arial" w:hAnsi="Arial" w:cs="Arial"/>
          <w:sz w:val="24"/>
          <w:szCs w:val="24"/>
        </w:rPr>
      </w:pPr>
      <w:r w:rsidRPr="00953EE1">
        <w:rPr>
          <w:rFonts w:ascii="Arial" w:hAnsi="Arial" w:cs="Arial"/>
          <w:sz w:val="24"/>
          <w:szCs w:val="24"/>
        </w:rPr>
        <w:t xml:space="preserve">Wyniki niniejszej pracy są jedną z pierwszych publikacji oceniających zachowanie się ECP w aktywnej fazie choroby i w fazie remisji u dzieci z </w:t>
      </w:r>
      <w:r w:rsidR="007263A7" w:rsidRPr="00953EE1">
        <w:rPr>
          <w:rFonts w:ascii="Arial" w:hAnsi="Arial" w:cs="Arial"/>
          <w:sz w:val="24"/>
          <w:szCs w:val="24"/>
        </w:rPr>
        <w:t>NZJ</w:t>
      </w:r>
      <w:r w:rsidRPr="00953EE1">
        <w:rPr>
          <w:rFonts w:ascii="Arial" w:hAnsi="Arial" w:cs="Arial"/>
          <w:sz w:val="24"/>
          <w:szCs w:val="24"/>
        </w:rPr>
        <w:t>. Potwierdzają one wcześniejsze obse</w:t>
      </w:r>
      <w:r w:rsidR="007263A7" w:rsidRPr="00953EE1">
        <w:rPr>
          <w:rFonts w:ascii="Arial" w:hAnsi="Arial" w:cs="Arial"/>
          <w:sz w:val="24"/>
          <w:szCs w:val="24"/>
        </w:rPr>
        <w:t>rwacje u dorosłych pacjentów z NZJ</w:t>
      </w:r>
      <w:r w:rsidRPr="00953EE1">
        <w:rPr>
          <w:rFonts w:ascii="Arial" w:hAnsi="Arial" w:cs="Arial"/>
          <w:sz w:val="24"/>
          <w:szCs w:val="24"/>
        </w:rPr>
        <w:t>, dodatkowo w sposób dynamiczny przedstawiają zmiany</w:t>
      </w:r>
      <w:r w:rsidR="007263A7" w:rsidRPr="00953EE1">
        <w:rPr>
          <w:rFonts w:ascii="Arial" w:hAnsi="Arial" w:cs="Arial"/>
          <w:sz w:val="24"/>
          <w:szCs w:val="24"/>
        </w:rPr>
        <w:t xml:space="preserve"> stężeń ECP w trakcie leczenia NZJ</w:t>
      </w:r>
      <w:r w:rsidRPr="00953EE1">
        <w:rPr>
          <w:rFonts w:ascii="Arial" w:hAnsi="Arial" w:cs="Arial"/>
          <w:sz w:val="24"/>
          <w:szCs w:val="24"/>
        </w:rPr>
        <w:t xml:space="preserve"> u dzieci. Przed</w:t>
      </w:r>
      <w:r w:rsidR="00E50D52" w:rsidRPr="00953EE1">
        <w:rPr>
          <w:rFonts w:ascii="Arial" w:hAnsi="Arial" w:cs="Arial"/>
          <w:sz w:val="24"/>
          <w:szCs w:val="24"/>
        </w:rPr>
        <w:t xml:space="preserve">stawione korelacje z aktywnością </w:t>
      </w:r>
      <w:r w:rsidR="007263A7" w:rsidRPr="00953EE1">
        <w:rPr>
          <w:rFonts w:ascii="Arial" w:hAnsi="Arial" w:cs="Arial"/>
          <w:sz w:val="24"/>
          <w:szCs w:val="24"/>
        </w:rPr>
        <w:t>kliniczną NZJ</w:t>
      </w:r>
      <w:r w:rsidR="00E50D52" w:rsidRPr="00953EE1">
        <w:rPr>
          <w:rFonts w:ascii="Arial" w:hAnsi="Arial" w:cs="Arial"/>
          <w:sz w:val="24"/>
          <w:szCs w:val="24"/>
        </w:rPr>
        <w:t xml:space="preserve"> pozwalają na wykorzystanie oznaczania ECP w diagnostyce różnicowej i ocenie </w:t>
      </w:r>
      <w:r w:rsidR="007263A7" w:rsidRPr="00953EE1">
        <w:rPr>
          <w:rFonts w:ascii="Arial" w:hAnsi="Arial" w:cs="Arial"/>
          <w:sz w:val="24"/>
          <w:szCs w:val="24"/>
        </w:rPr>
        <w:t>aktywności choroby u dzieci z NZJ</w:t>
      </w:r>
      <w:r w:rsidR="00E50D52" w:rsidRPr="00953EE1">
        <w:rPr>
          <w:rFonts w:ascii="Arial" w:hAnsi="Arial" w:cs="Arial"/>
          <w:sz w:val="24"/>
          <w:szCs w:val="24"/>
        </w:rPr>
        <w:t>.</w:t>
      </w:r>
    </w:p>
    <w:p w:rsidR="004E1B2B" w:rsidRPr="00953EE1" w:rsidRDefault="004E1B2B" w:rsidP="00B34551">
      <w:pPr>
        <w:spacing w:line="360" w:lineRule="auto"/>
        <w:jc w:val="both"/>
        <w:rPr>
          <w:rFonts w:ascii="Arial" w:hAnsi="Arial" w:cs="Arial"/>
          <w:b/>
          <w:sz w:val="24"/>
          <w:szCs w:val="24"/>
        </w:rPr>
      </w:pPr>
      <w:r w:rsidRPr="00953EE1">
        <w:rPr>
          <w:rFonts w:ascii="Arial" w:hAnsi="Arial" w:cs="Arial"/>
          <w:b/>
          <w:sz w:val="24"/>
          <w:szCs w:val="24"/>
        </w:rPr>
        <w:t>Główne osiągnięcia:</w:t>
      </w:r>
    </w:p>
    <w:p w:rsidR="00E50D52" w:rsidRPr="00953EE1" w:rsidRDefault="004E1B2B" w:rsidP="00B34551">
      <w:pPr>
        <w:spacing w:line="360" w:lineRule="auto"/>
        <w:jc w:val="both"/>
        <w:rPr>
          <w:rFonts w:ascii="Arial" w:hAnsi="Arial" w:cs="Arial"/>
          <w:sz w:val="24"/>
          <w:szCs w:val="24"/>
        </w:rPr>
      </w:pPr>
      <w:r w:rsidRPr="00953EE1">
        <w:rPr>
          <w:rFonts w:ascii="Arial" w:hAnsi="Arial" w:cs="Arial"/>
          <w:sz w:val="24"/>
          <w:szCs w:val="24"/>
        </w:rPr>
        <w:t xml:space="preserve">-  </w:t>
      </w:r>
      <w:r w:rsidR="00E50D52" w:rsidRPr="00953EE1">
        <w:rPr>
          <w:rFonts w:ascii="Arial" w:hAnsi="Arial" w:cs="Arial"/>
          <w:sz w:val="24"/>
          <w:szCs w:val="24"/>
        </w:rPr>
        <w:t xml:space="preserve">stwierdzenie różnic w stężeniach ECP w różnych postaciach </w:t>
      </w:r>
      <w:r w:rsidR="007263A7" w:rsidRPr="00953EE1">
        <w:rPr>
          <w:rFonts w:ascii="Arial" w:hAnsi="Arial" w:cs="Arial"/>
          <w:sz w:val="24"/>
          <w:szCs w:val="24"/>
        </w:rPr>
        <w:t>NZJ</w:t>
      </w:r>
      <w:r w:rsidR="00E50D52" w:rsidRPr="00953EE1">
        <w:rPr>
          <w:rFonts w:ascii="Arial" w:hAnsi="Arial" w:cs="Arial"/>
          <w:sz w:val="24"/>
          <w:szCs w:val="24"/>
        </w:rPr>
        <w:t xml:space="preserve"> i ich obniżania się w trakcie leczenia</w:t>
      </w:r>
    </w:p>
    <w:p w:rsidR="00E50D52" w:rsidRPr="00953EE1" w:rsidRDefault="00E50D52" w:rsidP="00B34551">
      <w:pPr>
        <w:spacing w:line="360" w:lineRule="auto"/>
        <w:jc w:val="both"/>
        <w:rPr>
          <w:rFonts w:ascii="Arial" w:hAnsi="Arial" w:cs="Arial"/>
          <w:sz w:val="24"/>
          <w:szCs w:val="24"/>
        </w:rPr>
      </w:pPr>
      <w:r w:rsidRPr="00953EE1">
        <w:rPr>
          <w:rFonts w:ascii="Arial" w:hAnsi="Arial" w:cs="Arial"/>
          <w:sz w:val="24"/>
          <w:szCs w:val="24"/>
        </w:rPr>
        <w:t xml:space="preserve">- stwierdzenie korelacji stężeń ECP w surowicy z aktywnością kliniczną </w:t>
      </w:r>
      <w:r w:rsidR="00B34551" w:rsidRPr="00953EE1">
        <w:rPr>
          <w:rFonts w:ascii="Arial" w:hAnsi="Arial" w:cs="Arial"/>
          <w:sz w:val="24"/>
          <w:szCs w:val="24"/>
        </w:rPr>
        <w:t>Ch</w:t>
      </w:r>
      <w:r w:rsidR="007263A7" w:rsidRPr="00953EE1">
        <w:rPr>
          <w:rFonts w:ascii="Arial" w:hAnsi="Arial" w:cs="Arial"/>
          <w:sz w:val="24"/>
          <w:szCs w:val="24"/>
        </w:rPr>
        <w:t>LC</w:t>
      </w:r>
      <w:r w:rsidRPr="00953EE1">
        <w:rPr>
          <w:rFonts w:ascii="Arial" w:hAnsi="Arial" w:cs="Arial"/>
          <w:sz w:val="24"/>
          <w:szCs w:val="24"/>
        </w:rPr>
        <w:t xml:space="preserve"> i </w:t>
      </w:r>
      <w:r w:rsidR="007263A7" w:rsidRPr="00953EE1">
        <w:rPr>
          <w:rFonts w:ascii="Arial" w:hAnsi="Arial" w:cs="Arial"/>
          <w:sz w:val="24"/>
          <w:szCs w:val="24"/>
        </w:rPr>
        <w:t>WZJG</w:t>
      </w:r>
      <w:r w:rsidRPr="00953EE1">
        <w:rPr>
          <w:rFonts w:ascii="Arial" w:hAnsi="Arial" w:cs="Arial"/>
          <w:sz w:val="24"/>
          <w:szCs w:val="24"/>
        </w:rPr>
        <w:t xml:space="preserve"> i tym samym możliwość wykorzystania ECP jako markera aktywności choroby</w:t>
      </w:r>
    </w:p>
    <w:p w:rsidR="000E43F6" w:rsidRPr="00953EE1" w:rsidRDefault="00E50D52" w:rsidP="00B34551">
      <w:pPr>
        <w:spacing w:line="360" w:lineRule="auto"/>
        <w:jc w:val="both"/>
        <w:rPr>
          <w:rFonts w:ascii="Arial" w:hAnsi="Arial" w:cs="Arial"/>
          <w:sz w:val="24"/>
          <w:szCs w:val="24"/>
        </w:rPr>
      </w:pPr>
      <w:r w:rsidRPr="00953EE1">
        <w:rPr>
          <w:rFonts w:ascii="Arial" w:hAnsi="Arial" w:cs="Arial"/>
          <w:sz w:val="24"/>
          <w:szCs w:val="24"/>
        </w:rPr>
        <w:t xml:space="preserve">- </w:t>
      </w:r>
      <w:r w:rsidR="00F5638B" w:rsidRPr="00953EE1">
        <w:rPr>
          <w:rFonts w:ascii="Arial" w:hAnsi="Arial" w:cs="Arial"/>
          <w:sz w:val="24"/>
          <w:szCs w:val="24"/>
        </w:rPr>
        <w:t xml:space="preserve">stwierdzenie ograniczonej przydatności wykorzystania ECP w ocenie aktywności </w:t>
      </w:r>
      <w:r w:rsidR="007263A7" w:rsidRPr="00953EE1">
        <w:rPr>
          <w:rFonts w:ascii="Arial" w:hAnsi="Arial" w:cs="Arial"/>
          <w:sz w:val="24"/>
          <w:szCs w:val="24"/>
        </w:rPr>
        <w:t>NZJG</w:t>
      </w:r>
      <w:r w:rsidR="000E43F6" w:rsidRPr="00953EE1">
        <w:rPr>
          <w:rFonts w:ascii="Arial" w:hAnsi="Arial" w:cs="Arial"/>
          <w:sz w:val="24"/>
          <w:szCs w:val="24"/>
        </w:rPr>
        <w:t xml:space="preserve"> </w:t>
      </w:r>
    </w:p>
    <w:p w:rsidR="00F5638B" w:rsidRPr="00A778CC" w:rsidRDefault="00F5638B" w:rsidP="00357603">
      <w:pPr>
        <w:spacing w:line="360" w:lineRule="auto"/>
        <w:jc w:val="both"/>
        <w:rPr>
          <w:color w:val="7030A0"/>
          <w:sz w:val="24"/>
          <w:szCs w:val="24"/>
        </w:rPr>
      </w:pPr>
    </w:p>
    <w:p w:rsidR="009E3BA6" w:rsidRPr="00953EE1" w:rsidRDefault="00477D4B" w:rsidP="004A4DC2">
      <w:pPr>
        <w:spacing w:line="360" w:lineRule="auto"/>
        <w:ind w:firstLine="708"/>
        <w:jc w:val="both"/>
        <w:rPr>
          <w:rFonts w:ascii="Arial" w:hAnsi="Arial" w:cs="Arial"/>
          <w:sz w:val="24"/>
          <w:szCs w:val="24"/>
        </w:rPr>
      </w:pPr>
      <w:r>
        <w:rPr>
          <w:rFonts w:ascii="Arial" w:hAnsi="Arial" w:cs="Arial"/>
          <w:sz w:val="24"/>
          <w:szCs w:val="24"/>
        </w:rPr>
        <w:t>W trzeciej</w:t>
      </w:r>
      <w:r w:rsidR="009E3BA6" w:rsidRPr="00953EE1">
        <w:rPr>
          <w:rFonts w:ascii="Arial" w:hAnsi="Arial" w:cs="Arial"/>
          <w:sz w:val="24"/>
          <w:szCs w:val="24"/>
        </w:rPr>
        <w:t xml:space="preserve"> pracy</w:t>
      </w:r>
      <w:r w:rsidR="00D1319D" w:rsidRPr="00953EE1">
        <w:rPr>
          <w:rFonts w:ascii="Arial" w:hAnsi="Arial" w:cs="Arial"/>
          <w:sz w:val="24"/>
          <w:szCs w:val="24"/>
        </w:rPr>
        <w:t xml:space="preserve"> </w:t>
      </w:r>
      <w:r w:rsidR="00F029EB" w:rsidRPr="00953EE1">
        <w:rPr>
          <w:rFonts w:ascii="Arial" w:hAnsi="Arial" w:cs="Arial"/>
          <w:sz w:val="24"/>
          <w:szCs w:val="24"/>
        </w:rPr>
        <w:t>składaj</w:t>
      </w:r>
      <w:r w:rsidR="00D1319D" w:rsidRPr="00953EE1">
        <w:rPr>
          <w:rFonts w:ascii="Arial" w:hAnsi="Arial" w:cs="Arial"/>
          <w:sz w:val="24"/>
          <w:szCs w:val="24"/>
        </w:rPr>
        <w:t xml:space="preserve">ącej </w:t>
      </w:r>
      <w:r w:rsidR="00F029EB" w:rsidRPr="00953EE1">
        <w:rPr>
          <w:rFonts w:ascii="Arial" w:hAnsi="Arial" w:cs="Arial"/>
          <w:sz w:val="24"/>
          <w:szCs w:val="24"/>
        </w:rPr>
        <w:t>się</w:t>
      </w:r>
      <w:r w:rsidR="00D1319D" w:rsidRPr="00953EE1">
        <w:rPr>
          <w:rFonts w:ascii="Arial" w:hAnsi="Arial" w:cs="Arial"/>
          <w:sz w:val="24"/>
          <w:szCs w:val="24"/>
        </w:rPr>
        <w:t xml:space="preserve"> na osiągnięcie naukowe, zatytułowanej “</w:t>
      </w:r>
      <w:r w:rsidR="00D1319D" w:rsidRPr="00953EE1">
        <w:rPr>
          <w:rFonts w:ascii="Arial" w:hAnsi="Arial" w:cs="Arial"/>
          <w:b/>
          <w:sz w:val="24"/>
          <w:szCs w:val="24"/>
        </w:rPr>
        <w:t>Prognostic value of assessment of stool and serum IL-1beta, IL-1ra and IL-6 concentrations in children with active and inactive ulcerative colitis</w:t>
      </w:r>
      <w:r w:rsidR="00D1319D" w:rsidRPr="00953EE1">
        <w:rPr>
          <w:rFonts w:ascii="Arial" w:hAnsi="Arial" w:cs="Arial"/>
          <w:sz w:val="24"/>
          <w:szCs w:val="24"/>
        </w:rPr>
        <w:t>” dokonano oceny możliwości wykorzystania oznaczania stężeń interleukin</w:t>
      </w:r>
      <w:r w:rsidR="00826803" w:rsidRPr="00953EE1">
        <w:rPr>
          <w:rFonts w:ascii="Arial" w:hAnsi="Arial" w:cs="Arial"/>
          <w:sz w:val="24"/>
          <w:szCs w:val="24"/>
        </w:rPr>
        <w:t>y</w:t>
      </w:r>
      <w:r w:rsidR="00D1319D" w:rsidRPr="00953EE1">
        <w:rPr>
          <w:rFonts w:ascii="Arial" w:hAnsi="Arial" w:cs="Arial"/>
          <w:sz w:val="24"/>
          <w:szCs w:val="24"/>
        </w:rPr>
        <w:t xml:space="preserve"> 1 beta</w:t>
      </w:r>
      <w:r w:rsidR="00826803" w:rsidRPr="00953EE1">
        <w:rPr>
          <w:rFonts w:ascii="Arial" w:hAnsi="Arial" w:cs="Arial"/>
          <w:sz w:val="24"/>
          <w:szCs w:val="24"/>
        </w:rPr>
        <w:t xml:space="preserve"> (IL-1 beta)</w:t>
      </w:r>
      <w:r w:rsidR="00D1319D" w:rsidRPr="00953EE1">
        <w:rPr>
          <w:rFonts w:ascii="Arial" w:hAnsi="Arial" w:cs="Arial"/>
          <w:sz w:val="24"/>
          <w:szCs w:val="24"/>
        </w:rPr>
        <w:t xml:space="preserve">, antagonisty receptora interleukiny 1 </w:t>
      </w:r>
      <w:r w:rsidR="00826803" w:rsidRPr="00953EE1">
        <w:rPr>
          <w:rFonts w:ascii="Arial" w:hAnsi="Arial" w:cs="Arial"/>
          <w:sz w:val="24"/>
          <w:szCs w:val="24"/>
        </w:rPr>
        <w:t xml:space="preserve">(IL-1ra) </w:t>
      </w:r>
      <w:r w:rsidR="00D1319D" w:rsidRPr="00953EE1">
        <w:rPr>
          <w:rFonts w:ascii="Arial" w:hAnsi="Arial" w:cs="Arial"/>
          <w:sz w:val="24"/>
          <w:szCs w:val="24"/>
        </w:rPr>
        <w:t>oraz interleukiny 6</w:t>
      </w:r>
      <w:r w:rsidR="00826803" w:rsidRPr="00953EE1">
        <w:rPr>
          <w:rFonts w:ascii="Arial" w:hAnsi="Arial" w:cs="Arial"/>
          <w:sz w:val="24"/>
          <w:szCs w:val="24"/>
        </w:rPr>
        <w:t xml:space="preserve"> (IL-6)</w:t>
      </w:r>
      <w:r w:rsidR="00D1319D" w:rsidRPr="00953EE1">
        <w:rPr>
          <w:rFonts w:ascii="Arial" w:hAnsi="Arial" w:cs="Arial"/>
          <w:sz w:val="24"/>
          <w:szCs w:val="24"/>
        </w:rPr>
        <w:t xml:space="preserve"> w surowicy </w:t>
      </w:r>
      <w:r w:rsidR="008B48CE" w:rsidRPr="00953EE1">
        <w:rPr>
          <w:rFonts w:ascii="Arial" w:hAnsi="Arial" w:cs="Arial"/>
          <w:sz w:val="24"/>
          <w:szCs w:val="24"/>
        </w:rPr>
        <w:t>i</w:t>
      </w:r>
      <w:r w:rsidR="00D1319D" w:rsidRPr="00953EE1">
        <w:rPr>
          <w:rFonts w:ascii="Arial" w:hAnsi="Arial" w:cs="Arial"/>
          <w:sz w:val="24"/>
          <w:szCs w:val="24"/>
        </w:rPr>
        <w:t xml:space="preserve"> stolcu jako czynników prognostycznych dla oceny ryzyka wystąpienia zaostrzeń i powikłań w przebiegu </w:t>
      </w:r>
      <w:r w:rsidR="00BE5781" w:rsidRPr="00953EE1">
        <w:rPr>
          <w:rFonts w:ascii="Arial" w:hAnsi="Arial" w:cs="Arial"/>
          <w:sz w:val="24"/>
          <w:szCs w:val="24"/>
        </w:rPr>
        <w:t>WZJG</w:t>
      </w:r>
      <w:r w:rsidR="00D1319D" w:rsidRPr="00953EE1">
        <w:rPr>
          <w:rFonts w:ascii="Arial" w:hAnsi="Arial" w:cs="Arial"/>
          <w:sz w:val="24"/>
          <w:szCs w:val="24"/>
        </w:rPr>
        <w:t xml:space="preserve"> u dzieci. </w:t>
      </w:r>
    </w:p>
    <w:p w:rsidR="0064526C" w:rsidRPr="00953EE1" w:rsidRDefault="008B48CE" w:rsidP="0064526C">
      <w:pPr>
        <w:spacing w:line="360" w:lineRule="auto"/>
        <w:ind w:firstLine="708"/>
        <w:jc w:val="both"/>
        <w:rPr>
          <w:rFonts w:ascii="Arial" w:hAnsi="Arial" w:cs="Arial"/>
          <w:sz w:val="24"/>
          <w:szCs w:val="24"/>
        </w:rPr>
      </w:pPr>
      <w:r w:rsidRPr="00953EE1">
        <w:rPr>
          <w:rFonts w:ascii="Arial" w:hAnsi="Arial" w:cs="Arial"/>
          <w:sz w:val="24"/>
          <w:szCs w:val="24"/>
        </w:rPr>
        <w:t xml:space="preserve">Dotychczasowe badania potwierdziły udział </w:t>
      </w:r>
      <w:r w:rsidR="00826803" w:rsidRPr="00953EE1">
        <w:rPr>
          <w:rFonts w:ascii="Arial" w:hAnsi="Arial" w:cs="Arial"/>
          <w:sz w:val="24"/>
          <w:szCs w:val="24"/>
        </w:rPr>
        <w:t>IL-1beta</w:t>
      </w:r>
      <w:r w:rsidRPr="00953EE1">
        <w:rPr>
          <w:rFonts w:ascii="Arial" w:hAnsi="Arial" w:cs="Arial"/>
          <w:sz w:val="24"/>
          <w:szCs w:val="24"/>
        </w:rPr>
        <w:t xml:space="preserve">, </w:t>
      </w:r>
      <w:r w:rsidR="00826803" w:rsidRPr="00953EE1">
        <w:rPr>
          <w:rFonts w:ascii="Arial" w:hAnsi="Arial" w:cs="Arial"/>
          <w:sz w:val="24"/>
          <w:szCs w:val="24"/>
        </w:rPr>
        <w:t>IL-</w:t>
      </w:r>
      <w:r w:rsidRPr="00953EE1">
        <w:rPr>
          <w:rFonts w:ascii="Arial" w:hAnsi="Arial" w:cs="Arial"/>
          <w:sz w:val="24"/>
          <w:szCs w:val="24"/>
        </w:rPr>
        <w:t>1</w:t>
      </w:r>
      <w:r w:rsidR="00826803" w:rsidRPr="00953EE1">
        <w:rPr>
          <w:rFonts w:ascii="Arial" w:hAnsi="Arial" w:cs="Arial"/>
          <w:sz w:val="24"/>
          <w:szCs w:val="24"/>
        </w:rPr>
        <w:t>ra i IL-</w:t>
      </w:r>
      <w:r w:rsidRPr="00953EE1">
        <w:rPr>
          <w:rFonts w:ascii="Arial" w:hAnsi="Arial" w:cs="Arial"/>
          <w:sz w:val="24"/>
          <w:szCs w:val="24"/>
        </w:rPr>
        <w:t xml:space="preserve">6 </w:t>
      </w:r>
      <w:r w:rsidR="00826803" w:rsidRPr="00953EE1">
        <w:rPr>
          <w:rFonts w:ascii="Arial" w:hAnsi="Arial" w:cs="Arial"/>
          <w:sz w:val="24"/>
          <w:szCs w:val="24"/>
        </w:rPr>
        <w:t xml:space="preserve">w patogenezie </w:t>
      </w:r>
      <w:r w:rsidR="0064526C" w:rsidRPr="00953EE1">
        <w:rPr>
          <w:rFonts w:ascii="Arial" w:hAnsi="Arial" w:cs="Arial"/>
          <w:sz w:val="24"/>
          <w:szCs w:val="24"/>
        </w:rPr>
        <w:t>NZJ</w:t>
      </w:r>
      <w:r w:rsidR="00826803" w:rsidRPr="00953EE1">
        <w:rPr>
          <w:rFonts w:ascii="Arial" w:hAnsi="Arial" w:cs="Arial"/>
          <w:sz w:val="24"/>
          <w:szCs w:val="24"/>
        </w:rPr>
        <w:t xml:space="preserve">, ich podwyższone stężenia w aktywnej postaci </w:t>
      </w:r>
      <w:r w:rsidR="00BE5781" w:rsidRPr="00953EE1">
        <w:rPr>
          <w:rFonts w:ascii="Arial" w:hAnsi="Arial" w:cs="Arial"/>
          <w:sz w:val="24"/>
          <w:szCs w:val="24"/>
        </w:rPr>
        <w:t>WZJG</w:t>
      </w:r>
      <w:r w:rsidR="00826803" w:rsidRPr="00953EE1">
        <w:rPr>
          <w:rFonts w:ascii="Arial" w:hAnsi="Arial" w:cs="Arial"/>
          <w:sz w:val="24"/>
          <w:szCs w:val="24"/>
        </w:rPr>
        <w:t xml:space="preserve"> oraz obniżanie ich stężeń w trakcie leczenia i osiągania remisji choroby. </w:t>
      </w:r>
      <w:r w:rsidR="00BE5781" w:rsidRPr="00953EE1">
        <w:rPr>
          <w:rFonts w:ascii="Arial" w:hAnsi="Arial" w:cs="Arial"/>
          <w:sz w:val="24"/>
          <w:szCs w:val="24"/>
        </w:rPr>
        <w:t>WZJG</w:t>
      </w:r>
      <w:r w:rsidR="00296EA6" w:rsidRPr="00953EE1">
        <w:rPr>
          <w:rFonts w:ascii="Arial" w:hAnsi="Arial" w:cs="Arial"/>
          <w:sz w:val="24"/>
          <w:szCs w:val="24"/>
        </w:rPr>
        <w:t xml:space="preserve"> jest chorobą przewlekłą</w:t>
      </w:r>
      <w:r w:rsidR="00A722A8" w:rsidRPr="00953EE1">
        <w:rPr>
          <w:rFonts w:ascii="Arial" w:hAnsi="Arial" w:cs="Arial"/>
          <w:sz w:val="24"/>
          <w:szCs w:val="24"/>
        </w:rPr>
        <w:t>, charakteryzującą</w:t>
      </w:r>
      <w:r w:rsidR="00826803" w:rsidRPr="00953EE1">
        <w:rPr>
          <w:rFonts w:ascii="Arial" w:hAnsi="Arial" w:cs="Arial"/>
          <w:sz w:val="24"/>
          <w:szCs w:val="24"/>
        </w:rPr>
        <w:t xml:space="preserve"> się nawracającymi zaostrzeniami objawów chorobowych oraz powikłaniami. Różnorodne czynniki mogą być odpowiedzialne za zaostrzenie i </w:t>
      </w:r>
      <w:r w:rsidR="00826803" w:rsidRPr="00953EE1">
        <w:rPr>
          <w:rFonts w:ascii="Arial" w:hAnsi="Arial" w:cs="Arial"/>
          <w:sz w:val="24"/>
          <w:szCs w:val="24"/>
        </w:rPr>
        <w:lastRenderedPageBreak/>
        <w:t xml:space="preserve">nawrót objawów chorobowych. W większości przypadków nie jest możliwa ich identyfikacja i tym samych przewidywanie wystąpienia zaostrzenia i jego zapobieganie. </w:t>
      </w:r>
      <w:r w:rsidR="00D11A50" w:rsidRPr="00953EE1">
        <w:rPr>
          <w:rFonts w:ascii="Arial" w:hAnsi="Arial" w:cs="Arial"/>
          <w:sz w:val="24"/>
          <w:szCs w:val="24"/>
        </w:rPr>
        <w:t>Zanim rozwiną się objawy kliniczne zaostrzenia lub powikłania choroby</w:t>
      </w:r>
      <w:r w:rsidR="00A722A8" w:rsidRPr="00953EE1">
        <w:rPr>
          <w:rFonts w:ascii="Arial" w:hAnsi="Arial" w:cs="Arial"/>
          <w:sz w:val="24"/>
          <w:szCs w:val="24"/>
        </w:rPr>
        <w:t>,</w:t>
      </w:r>
      <w:r w:rsidR="00D11A50" w:rsidRPr="00953EE1">
        <w:rPr>
          <w:rFonts w:ascii="Arial" w:hAnsi="Arial" w:cs="Arial"/>
          <w:sz w:val="24"/>
          <w:szCs w:val="24"/>
        </w:rPr>
        <w:t xml:space="preserve"> prawdopodobnie dochodzi do aktywacji różnorodnych reakcji immunologicznych i zapalnych i uchwycenie tych zaburzeń mogłoby mieć duże znaczenie kliniczne dla potencjalnego przewidywania rozwoju zaostrzenia lub powikłania.</w:t>
      </w:r>
      <w:r w:rsidR="004523B9" w:rsidRPr="00953EE1">
        <w:rPr>
          <w:rFonts w:ascii="Arial" w:hAnsi="Arial" w:cs="Arial"/>
          <w:sz w:val="24"/>
          <w:szCs w:val="24"/>
        </w:rPr>
        <w:t xml:space="preserve"> </w:t>
      </w:r>
    </w:p>
    <w:p w:rsidR="00663E00" w:rsidRPr="00953EE1" w:rsidRDefault="004523B9" w:rsidP="0064526C">
      <w:pPr>
        <w:spacing w:line="360" w:lineRule="auto"/>
        <w:ind w:firstLine="708"/>
        <w:jc w:val="both"/>
        <w:rPr>
          <w:rFonts w:ascii="Arial" w:hAnsi="Arial" w:cs="Arial"/>
          <w:sz w:val="24"/>
          <w:szCs w:val="24"/>
        </w:rPr>
      </w:pPr>
      <w:r w:rsidRPr="00953EE1">
        <w:rPr>
          <w:rFonts w:ascii="Arial" w:hAnsi="Arial" w:cs="Arial"/>
          <w:sz w:val="24"/>
          <w:szCs w:val="24"/>
        </w:rPr>
        <w:t>P</w:t>
      </w:r>
      <w:r w:rsidR="00982794" w:rsidRPr="00953EE1">
        <w:rPr>
          <w:rFonts w:ascii="Arial" w:hAnsi="Arial" w:cs="Arial"/>
          <w:sz w:val="24"/>
          <w:szCs w:val="24"/>
        </w:rPr>
        <w:t>o</w:t>
      </w:r>
      <w:r w:rsidRPr="00953EE1">
        <w:rPr>
          <w:rFonts w:ascii="Arial" w:hAnsi="Arial" w:cs="Arial"/>
          <w:sz w:val="24"/>
          <w:szCs w:val="24"/>
        </w:rPr>
        <w:t>ni</w:t>
      </w:r>
      <w:r w:rsidR="00982794" w:rsidRPr="00953EE1">
        <w:rPr>
          <w:rFonts w:ascii="Arial" w:hAnsi="Arial" w:cs="Arial"/>
          <w:sz w:val="24"/>
          <w:szCs w:val="24"/>
        </w:rPr>
        <w:t>e</w:t>
      </w:r>
      <w:r w:rsidR="0064526C" w:rsidRPr="00953EE1">
        <w:rPr>
          <w:rFonts w:ascii="Arial" w:hAnsi="Arial" w:cs="Arial"/>
          <w:sz w:val="24"/>
          <w:szCs w:val="24"/>
        </w:rPr>
        <w:t>waż</w:t>
      </w:r>
      <w:r w:rsidRPr="00953EE1">
        <w:rPr>
          <w:rFonts w:ascii="Arial" w:hAnsi="Arial" w:cs="Arial"/>
          <w:sz w:val="24"/>
          <w:szCs w:val="24"/>
        </w:rPr>
        <w:t xml:space="preserve"> brak jest czynników prognostycznych, których ocena mogłaby być pomocna w ocenie zagrażającego zaostrzenia lub rozwoju powikłania choroby, celem niniejszej pracy była ocena stężeń IL-1 beta , IL-1ra i IL-6 w surowicy i stolcu jako potencjalnych czynników prognostycznych w przebiegu </w:t>
      </w:r>
      <w:r w:rsidR="00BE5781" w:rsidRPr="00953EE1">
        <w:rPr>
          <w:rFonts w:ascii="Arial" w:hAnsi="Arial" w:cs="Arial"/>
          <w:sz w:val="24"/>
          <w:szCs w:val="24"/>
        </w:rPr>
        <w:t>WZJG</w:t>
      </w:r>
      <w:r w:rsidRPr="00953EE1">
        <w:rPr>
          <w:rFonts w:ascii="Arial" w:hAnsi="Arial" w:cs="Arial"/>
          <w:sz w:val="24"/>
          <w:szCs w:val="24"/>
        </w:rPr>
        <w:t xml:space="preserve">. </w:t>
      </w:r>
    </w:p>
    <w:p w:rsidR="0064526C" w:rsidRPr="00953EE1" w:rsidRDefault="004523B9" w:rsidP="0064526C">
      <w:pPr>
        <w:spacing w:line="360" w:lineRule="auto"/>
        <w:ind w:firstLine="708"/>
        <w:jc w:val="both"/>
        <w:rPr>
          <w:rFonts w:ascii="Arial" w:hAnsi="Arial" w:cs="Arial"/>
          <w:sz w:val="24"/>
          <w:szCs w:val="24"/>
        </w:rPr>
      </w:pPr>
      <w:r w:rsidRPr="00953EE1">
        <w:rPr>
          <w:rFonts w:ascii="Arial" w:hAnsi="Arial" w:cs="Arial"/>
          <w:sz w:val="24"/>
          <w:szCs w:val="24"/>
        </w:rPr>
        <w:t>D</w:t>
      </w:r>
      <w:r w:rsidR="00663E00" w:rsidRPr="00953EE1">
        <w:rPr>
          <w:rFonts w:ascii="Arial" w:hAnsi="Arial" w:cs="Arial"/>
          <w:sz w:val="24"/>
          <w:szCs w:val="24"/>
        </w:rPr>
        <w:t>o badań</w:t>
      </w:r>
      <w:r w:rsidRPr="00953EE1">
        <w:rPr>
          <w:rFonts w:ascii="Arial" w:hAnsi="Arial" w:cs="Arial"/>
          <w:sz w:val="24"/>
          <w:szCs w:val="24"/>
        </w:rPr>
        <w:t xml:space="preserve"> włączono łącznie 38 dzieci z </w:t>
      </w:r>
      <w:r w:rsidR="00294666" w:rsidRPr="00953EE1">
        <w:rPr>
          <w:rFonts w:ascii="Arial" w:hAnsi="Arial" w:cs="Arial"/>
          <w:sz w:val="24"/>
          <w:szCs w:val="24"/>
        </w:rPr>
        <w:t>WZJG</w:t>
      </w:r>
      <w:r w:rsidR="00663E00" w:rsidRPr="00953EE1">
        <w:rPr>
          <w:rFonts w:ascii="Arial" w:hAnsi="Arial" w:cs="Arial"/>
          <w:sz w:val="24"/>
          <w:szCs w:val="24"/>
        </w:rPr>
        <w:t xml:space="preserve">, w tym 20 w aktywnej fazie choroby oraz 18 w fazie remisji. W surowicy i stolcu oznaczono IL-1beta, IL-1ra i IL-6 metodami immunoenzymatycznymi, następnie przez okres 5 lat pacjenci pozostawali w kontroli klinicznej, podczas której oceniano objawy kliniczne, aktywność kliniczną choroby, stan odżywienia, ciężkość i charakter zaostrzeń lub powikłań oraz rodzaj stosowanego leczenia. </w:t>
      </w:r>
      <w:r w:rsidR="00982794" w:rsidRPr="00953EE1">
        <w:rPr>
          <w:rFonts w:ascii="Arial" w:hAnsi="Arial" w:cs="Arial"/>
          <w:sz w:val="24"/>
          <w:szCs w:val="24"/>
        </w:rPr>
        <w:t xml:space="preserve">U wszystkich pacjentów u których wystąpiło zaostrzenie choroby lub powikłanie wykonano kontrolne badanie ileokolonoskopowe z ocena histopatologiczną. </w:t>
      </w:r>
    </w:p>
    <w:p w:rsidR="009E3BA6" w:rsidRPr="00953EE1" w:rsidRDefault="00663E00" w:rsidP="0064526C">
      <w:pPr>
        <w:spacing w:line="360" w:lineRule="auto"/>
        <w:ind w:firstLine="708"/>
        <w:jc w:val="both"/>
        <w:rPr>
          <w:rFonts w:ascii="Arial" w:hAnsi="Arial" w:cs="Arial"/>
          <w:sz w:val="24"/>
          <w:szCs w:val="24"/>
        </w:rPr>
      </w:pPr>
      <w:r w:rsidRPr="00953EE1">
        <w:rPr>
          <w:rFonts w:ascii="Arial" w:hAnsi="Arial" w:cs="Arial"/>
          <w:sz w:val="24"/>
          <w:szCs w:val="24"/>
        </w:rPr>
        <w:t xml:space="preserve">W czasie obserwacji u 14 pacjentów z grupy z aktywnym </w:t>
      </w:r>
      <w:r w:rsidR="004A3249" w:rsidRPr="00953EE1">
        <w:rPr>
          <w:rFonts w:ascii="Arial" w:hAnsi="Arial" w:cs="Arial"/>
          <w:sz w:val="24"/>
          <w:szCs w:val="24"/>
        </w:rPr>
        <w:t>WZJG</w:t>
      </w:r>
      <w:r w:rsidRPr="00953EE1">
        <w:rPr>
          <w:rFonts w:ascii="Arial" w:hAnsi="Arial" w:cs="Arial"/>
          <w:sz w:val="24"/>
          <w:szCs w:val="24"/>
        </w:rPr>
        <w:t xml:space="preserve"> </w:t>
      </w:r>
      <w:r w:rsidR="00B321F0" w:rsidRPr="00953EE1">
        <w:rPr>
          <w:rFonts w:ascii="Arial" w:hAnsi="Arial" w:cs="Arial"/>
          <w:sz w:val="24"/>
          <w:szCs w:val="24"/>
        </w:rPr>
        <w:t xml:space="preserve">oraz u 7 pacjentów z grupy z nieaktywnym </w:t>
      </w:r>
      <w:r w:rsidR="004A3249" w:rsidRPr="00953EE1">
        <w:rPr>
          <w:rFonts w:ascii="Arial" w:hAnsi="Arial" w:cs="Arial"/>
          <w:sz w:val="24"/>
          <w:szCs w:val="24"/>
        </w:rPr>
        <w:t>WZJG</w:t>
      </w:r>
      <w:r w:rsidR="00B321F0" w:rsidRPr="00953EE1">
        <w:rPr>
          <w:rFonts w:ascii="Arial" w:hAnsi="Arial" w:cs="Arial"/>
          <w:sz w:val="24"/>
          <w:szCs w:val="24"/>
        </w:rPr>
        <w:t xml:space="preserve"> w czasie włączenia do badań </w:t>
      </w:r>
      <w:r w:rsidRPr="00953EE1">
        <w:rPr>
          <w:rFonts w:ascii="Arial" w:hAnsi="Arial" w:cs="Arial"/>
          <w:sz w:val="24"/>
          <w:szCs w:val="24"/>
        </w:rPr>
        <w:t>doszło do wystąpienia zaostrzenia</w:t>
      </w:r>
      <w:r w:rsidR="00B321F0" w:rsidRPr="00953EE1">
        <w:rPr>
          <w:rFonts w:ascii="Arial" w:hAnsi="Arial" w:cs="Arial"/>
          <w:sz w:val="24"/>
          <w:szCs w:val="24"/>
        </w:rPr>
        <w:t xml:space="preserve"> (odpow</w:t>
      </w:r>
      <w:r w:rsidR="004A3249" w:rsidRPr="00953EE1">
        <w:rPr>
          <w:rFonts w:ascii="Arial" w:hAnsi="Arial" w:cs="Arial"/>
          <w:sz w:val="24"/>
          <w:szCs w:val="24"/>
        </w:rPr>
        <w:t>iednio, mediana 1.6 i 2.7 roku)</w:t>
      </w:r>
      <w:r w:rsidR="00B321F0" w:rsidRPr="00953EE1">
        <w:rPr>
          <w:rFonts w:ascii="Arial" w:hAnsi="Arial" w:cs="Arial"/>
          <w:sz w:val="24"/>
          <w:szCs w:val="24"/>
        </w:rPr>
        <w:t xml:space="preserve">. Powikłania wystąpiły u 5 dzieci z grupy z aktywnym i u 6 z nieaktywnym </w:t>
      </w:r>
      <w:r w:rsidR="004A3249" w:rsidRPr="00953EE1">
        <w:rPr>
          <w:rFonts w:ascii="Arial" w:hAnsi="Arial" w:cs="Arial"/>
          <w:sz w:val="24"/>
          <w:szCs w:val="24"/>
        </w:rPr>
        <w:t xml:space="preserve">WZJG </w:t>
      </w:r>
      <w:r w:rsidR="00B321F0" w:rsidRPr="00953EE1">
        <w:rPr>
          <w:rFonts w:ascii="Arial" w:hAnsi="Arial" w:cs="Arial"/>
          <w:sz w:val="24"/>
          <w:szCs w:val="24"/>
        </w:rPr>
        <w:t>w czasie włączenia do badań (odpowiednio, mediana 1.8 i 2.6 lat)</w:t>
      </w:r>
    </w:p>
    <w:p w:rsidR="00267465" w:rsidRPr="00953EE1" w:rsidRDefault="001307AB" w:rsidP="0064526C">
      <w:pPr>
        <w:spacing w:line="360" w:lineRule="auto"/>
        <w:ind w:firstLine="708"/>
        <w:jc w:val="both"/>
        <w:rPr>
          <w:rFonts w:ascii="Arial" w:hAnsi="Arial" w:cs="Arial"/>
          <w:sz w:val="24"/>
          <w:szCs w:val="24"/>
        </w:rPr>
      </w:pPr>
      <w:r w:rsidRPr="00953EE1">
        <w:rPr>
          <w:rFonts w:ascii="Arial" w:hAnsi="Arial" w:cs="Arial"/>
          <w:sz w:val="24"/>
          <w:szCs w:val="24"/>
        </w:rPr>
        <w:t xml:space="preserve">U dzieci z </w:t>
      </w:r>
      <w:r w:rsidR="00264F09" w:rsidRPr="00953EE1">
        <w:rPr>
          <w:rFonts w:ascii="Arial" w:hAnsi="Arial" w:cs="Arial"/>
          <w:sz w:val="24"/>
          <w:szCs w:val="24"/>
        </w:rPr>
        <w:t xml:space="preserve">grupy </w:t>
      </w:r>
      <w:r w:rsidR="00264F09">
        <w:rPr>
          <w:rFonts w:ascii="Arial" w:hAnsi="Arial" w:cs="Arial"/>
          <w:sz w:val="24"/>
          <w:szCs w:val="24"/>
        </w:rPr>
        <w:t>z aktywnym</w:t>
      </w:r>
      <w:r w:rsidRPr="00953EE1">
        <w:rPr>
          <w:rFonts w:ascii="Arial" w:hAnsi="Arial" w:cs="Arial"/>
          <w:sz w:val="24"/>
          <w:szCs w:val="24"/>
        </w:rPr>
        <w:t xml:space="preserve"> i nieaktywn</w:t>
      </w:r>
      <w:r w:rsidR="00264F09">
        <w:rPr>
          <w:rFonts w:ascii="Arial" w:hAnsi="Arial" w:cs="Arial"/>
          <w:sz w:val="24"/>
          <w:szCs w:val="24"/>
        </w:rPr>
        <w:t>ym WZJG</w:t>
      </w:r>
      <w:r w:rsidRPr="00953EE1">
        <w:rPr>
          <w:rFonts w:ascii="Arial" w:hAnsi="Arial" w:cs="Arial"/>
          <w:sz w:val="24"/>
          <w:szCs w:val="24"/>
        </w:rPr>
        <w:t xml:space="preserve">, u których doszło do zaostrzeń w </w:t>
      </w:r>
      <w:r w:rsidR="00264F09">
        <w:rPr>
          <w:rFonts w:ascii="Arial" w:hAnsi="Arial" w:cs="Arial"/>
          <w:sz w:val="24"/>
          <w:szCs w:val="24"/>
        </w:rPr>
        <w:t>o</w:t>
      </w:r>
      <w:r w:rsidRPr="00953EE1">
        <w:rPr>
          <w:rFonts w:ascii="Arial" w:hAnsi="Arial" w:cs="Arial"/>
          <w:sz w:val="24"/>
          <w:szCs w:val="24"/>
        </w:rPr>
        <w:t>kresie 5 letniej obserwacji w porównaniu do grupy bez zaostrzeń stwierdzono znamiennie wyższe stężenia IL-1 beta w surowicy (odpowiednio, 1.34 vs 0.98 pg/ml oraz 1.02 vs 0.68 g/ml) i IL-1ra w surowicy (odpowiednio, 718.0 vs 453.2 pg/ml oraz 567.4 vs 365.1 pg/ml)</w:t>
      </w:r>
      <w:r w:rsidR="00E92685" w:rsidRPr="00953EE1">
        <w:rPr>
          <w:rFonts w:ascii="Arial" w:hAnsi="Arial" w:cs="Arial"/>
          <w:sz w:val="24"/>
          <w:szCs w:val="24"/>
        </w:rPr>
        <w:t xml:space="preserve"> oraz obniżony współczynnik IL-1ra / IL-1 beta</w:t>
      </w:r>
      <w:r w:rsidRPr="00953EE1">
        <w:rPr>
          <w:rFonts w:ascii="Arial" w:hAnsi="Arial" w:cs="Arial"/>
          <w:sz w:val="24"/>
          <w:szCs w:val="24"/>
        </w:rPr>
        <w:t xml:space="preserve">. Dodatkowo, u dzieci u których doszło do rozwoju powikłań stwierdzono podwyższone stężenia IL-1 beta w surowicy i stolcu oraz IL-1ra w surowicy w porównaniu do grupy bez powikłań. </w:t>
      </w:r>
      <w:r w:rsidR="00E92685" w:rsidRPr="00953EE1">
        <w:rPr>
          <w:rFonts w:ascii="Arial" w:hAnsi="Arial" w:cs="Arial"/>
          <w:sz w:val="24"/>
          <w:szCs w:val="24"/>
        </w:rPr>
        <w:t>Nie stwierdzono natomiast istotnych statystycznie różnic pomiędzy grupami oceniając aktywność kliniczną, endoskopową</w:t>
      </w:r>
      <w:r w:rsidR="00264F09">
        <w:rPr>
          <w:rFonts w:ascii="Arial" w:hAnsi="Arial" w:cs="Arial"/>
          <w:sz w:val="24"/>
          <w:szCs w:val="24"/>
        </w:rPr>
        <w:t>, histopatologiczną, lokalizację</w:t>
      </w:r>
      <w:r w:rsidR="00E92685" w:rsidRPr="00953EE1">
        <w:rPr>
          <w:rFonts w:ascii="Arial" w:hAnsi="Arial" w:cs="Arial"/>
          <w:sz w:val="24"/>
          <w:szCs w:val="24"/>
        </w:rPr>
        <w:t xml:space="preserve"> </w:t>
      </w:r>
      <w:r w:rsidR="00E92685" w:rsidRPr="00953EE1">
        <w:rPr>
          <w:rFonts w:ascii="Arial" w:hAnsi="Arial" w:cs="Arial"/>
          <w:sz w:val="24"/>
          <w:szCs w:val="24"/>
        </w:rPr>
        <w:lastRenderedPageBreak/>
        <w:t xml:space="preserve">zmian zapalnych, objawy kliniczne, badania laboratoryjne, stan odżywienia oraz stosowane leczenie. </w:t>
      </w:r>
    </w:p>
    <w:p w:rsidR="00983837" w:rsidRPr="00953EE1" w:rsidRDefault="00983837" w:rsidP="0064526C">
      <w:pPr>
        <w:spacing w:line="360" w:lineRule="auto"/>
        <w:ind w:firstLine="708"/>
        <w:jc w:val="both"/>
        <w:rPr>
          <w:rFonts w:ascii="Arial" w:hAnsi="Arial" w:cs="Arial"/>
          <w:sz w:val="24"/>
          <w:szCs w:val="24"/>
        </w:rPr>
      </w:pPr>
      <w:r w:rsidRPr="00953EE1">
        <w:rPr>
          <w:rFonts w:ascii="Arial" w:hAnsi="Arial" w:cs="Arial"/>
          <w:sz w:val="24"/>
          <w:szCs w:val="24"/>
        </w:rPr>
        <w:t xml:space="preserve">Dotychczas nie opublikowano badań dotyczących oceny stężeń interleukin w surowicy i stolcu jako czynników prognostycznych w </w:t>
      </w:r>
      <w:r w:rsidR="00243BD0" w:rsidRPr="00953EE1">
        <w:rPr>
          <w:rFonts w:ascii="Arial" w:hAnsi="Arial" w:cs="Arial"/>
          <w:sz w:val="24"/>
          <w:szCs w:val="24"/>
        </w:rPr>
        <w:t>WZJG</w:t>
      </w:r>
      <w:r w:rsidRPr="00953EE1">
        <w:rPr>
          <w:rFonts w:ascii="Arial" w:hAnsi="Arial" w:cs="Arial"/>
          <w:sz w:val="24"/>
          <w:szCs w:val="24"/>
        </w:rPr>
        <w:t xml:space="preserve"> u dzieci </w:t>
      </w:r>
    </w:p>
    <w:p w:rsidR="00983837" w:rsidRPr="00953EE1" w:rsidRDefault="00983837" w:rsidP="0064526C">
      <w:pPr>
        <w:spacing w:line="360" w:lineRule="auto"/>
        <w:ind w:firstLine="708"/>
        <w:jc w:val="both"/>
        <w:rPr>
          <w:rFonts w:ascii="Arial" w:hAnsi="Arial" w:cs="Arial"/>
          <w:sz w:val="24"/>
          <w:szCs w:val="24"/>
        </w:rPr>
      </w:pPr>
      <w:r w:rsidRPr="00953EE1">
        <w:rPr>
          <w:rFonts w:ascii="Arial" w:hAnsi="Arial" w:cs="Arial"/>
          <w:sz w:val="24"/>
          <w:szCs w:val="24"/>
        </w:rPr>
        <w:t xml:space="preserve">Wyniki niniejszej pracy są pierwszym doniesieniem, oceniającym interleukiny w stolcu i surowicy jako czynniki prognostyczne dalszego przebiegu choroby, mogące potencjalnie znaleźć zastosowanie kliniczne jako nieinwazyjna metoda oceny ryzyka wystąpienia zaostrzenia choroby lub rozwoju powikłania. </w:t>
      </w:r>
    </w:p>
    <w:p w:rsidR="0042098E" w:rsidRPr="00953EE1" w:rsidRDefault="00983837" w:rsidP="0064526C">
      <w:pPr>
        <w:spacing w:line="360" w:lineRule="auto"/>
        <w:ind w:firstLine="708"/>
        <w:jc w:val="both"/>
        <w:rPr>
          <w:rFonts w:ascii="Arial" w:hAnsi="Arial" w:cs="Arial"/>
          <w:sz w:val="24"/>
          <w:szCs w:val="24"/>
        </w:rPr>
      </w:pPr>
      <w:r w:rsidRPr="00953EE1">
        <w:rPr>
          <w:rFonts w:ascii="Arial" w:hAnsi="Arial" w:cs="Arial"/>
          <w:sz w:val="24"/>
          <w:szCs w:val="24"/>
        </w:rPr>
        <w:t xml:space="preserve">Zapobieganie i wczesne leczenie zaostrzeń i powikłań są bardzo ważnym problemem w opiece nad pacjentami z </w:t>
      </w:r>
      <w:r w:rsidR="00E20F19" w:rsidRPr="00953EE1">
        <w:rPr>
          <w:rFonts w:ascii="Arial" w:hAnsi="Arial" w:cs="Arial"/>
          <w:sz w:val="24"/>
          <w:szCs w:val="24"/>
        </w:rPr>
        <w:t>WZJG</w:t>
      </w:r>
      <w:r w:rsidRPr="00953EE1">
        <w:rPr>
          <w:rFonts w:ascii="Arial" w:hAnsi="Arial" w:cs="Arial"/>
          <w:sz w:val="24"/>
          <w:szCs w:val="24"/>
        </w:rPr>
        <w:t xml:space="preserve">. Stratyfikacja ryzyka rozwoju zaostrzeń i powikłań </w:t>
      </w:r>
      <w:r w:rsidR="003B2311" w:rsidRPr="00953EE1">
        <w:rPr>
          <w:rFonts w:ascii="Arial" w:hAnsi="Arial" w:cs="Arial"/>
          <w:sz w:val="24"/>
          <w:szCs w:val="24"/>
        </w:rPr>
        <w:t xml:space="preserve">oraz wczesna interwencja terapeutyczna może </w:t>
      </w:r>
      <w:r w:rsidRPr="00953EE1">
        <w:rPr>
          <w:rFonts w:ascii="Arial" w:hAnsi="Arial" w:cs="Arial"/>
          <w:sz w:val="24"/>
          <w:szCs w:val="24"/>
        </w:rPr>
        <w:t xml:space="preserve">potencjalnie </w:t>
      </w:r>
      <w:r w:rsidR="003B2311" w:rsidRPr="00953EE1">
        <w:rPr>
          <w:rFonts w:ascii="Arial" w:hAnsi="Arial" w:cs="Arial"/>
          <w:sz w:val="24"/>
          <w:szCs w:val="24"/>
        </w:rPr>
        <w:t xml:space="preserve">zmniejszyć liczbę pacjentów u których do nich dochodzi, podnieść ich jakość życia oraz zmniejszyć koszty finansowe związane z leczeniem zaostrzeń i powikłań </w:t>
      </w:r>
      <w:r w:rsidR="00E20F19" w:rsidRPr="00953EE1">
        <w:rPr>
          <w:rFonts w:ascii="Arial" w:hAnsi="Arial" w:cs="Arial"/>
          <w:sz w:val="24"/>
          <w:szCs w:val="24"/>
        </w:rPr>
        <w:t>WZJG</w:t>
      </w:r>
      <w:r w:rsidR="003B2311" w:rsidRPr="00953EE1">
        <w:rPr>
          <w:rFonts w:ascii="Arial" w:hAnsi="Arial" w:cs="Arial"/>
          <w:sz w:val="24"/>
          <w:szCs w:val="24"/>
        </w:rPr>
        <w:t xml:space="preserve">. </w:t>
      </w:r>
    </w:p>
    <w:p w:rsidR="009E3BA6" w:rsidRPr="00953EE1" w:rsidRDefault="009E3BA6" w:rsidP="00357603">
      <w:pPr>
        <w:spacing w:line="360" w:lineRule="auto"/>
        <w:jc w:val="both"/>
        <w:rPr>
          <w:rFonts w:ascii="Arial" w:hAnsi="Arial" w:cs="Arial"/>
          <w:sz w:val="24"/>
          <w:szCs w:val="24"/>
        </w:rPr>
      </w:pPr>
    </w:p>
    <w:p w:rsidR="004A31FB" w:rsidRPr="00953EE1" w:rsidRDefault="004A31FB" w:rsidP="00357603">
      <w:pPr>
        <w:spacing w:line="360" w:lineRule="auto"/>
        <w:jc w:val="both"/>
        <w:rPr>
          <w:rFonts w:ascii="Arial" w:hAnsi="Arial" w:cs="Arial"/>
          <w:b/>
          <w:sz w:val="24"/>
          <w:szCs w:val="24"/>
        </w:rPr>
      </w:pPr>
      <w:r w:rsidRPr="00953EE1">
        <w:rPr>
          <w:rFonts w:ascii="Arial" w:hAnsi="Arial" w:cs="Arial"/>
          <w:b/>
          <w:sz w:val="24"/>
          <w:szCs w:val="24"/>
        </w:rPr>
        <w:t>Główne osiągnięcia:</w:t>
      </w:r>
      <w:r w:rsidR="00DE18BA" w:rsidRPr="00953EE1">
        <w:rPr>
          <w:rFonts w:ascii="Arial" w:hAnsi="Arial" w:cs="Arial"/>
          <w:b/>
          <w:sz w:val="24"/>
          <w:szCs w:val="24"/>
        </w:rPr>
        <w:t xml:space="preserve"> </w:t>
      </w:r>
    </w:p>
    <w:p w:rsidR="0053189C" w:rsidRPr="00953EE1" w:rsidRDefault="004A31FB" w:rsidP="00357603">
      <w:pPr>
        <w:spacing w:line="360" w:lineRule="auto"/>
        <w:jc w:val="both"/>
        <w:rPr>
          <w:rFonts w:ascii="Arial" w:hAnsi="Arial" w:cs="Arial"/>
          <w:sz w:val="24"/>
          <w:szCs w:val="24"/>
        </w:rPr>
      </w:pPr>
      <w:r w:rsidRPr="00953EE1">
        <w:rPr>
          <w:rFonts w:ascii="Arial" w:hAnsi="Arial" w:cs="Arial"/>
          <w:sz w:val="24"/>
          <w:szCs w:val="24"/>
        </w:rPr>
        <w:t xml:space="preserve">- </w:t>
      </w:r>
      <w:r w:rsidR="0053189C" w:rsidRPr="00953EE1">
        <w:rPr>
          <w:rFonts w:ascii="Arial" w:hAnsi="Arial" w:cs="Arial"/>
          <w:sz w:val="24"/>
          <w:szCs w:val="24"/>
        </w:rPr>
        <w:t xml:space="preserve">jest to pierwsze badanie oceniające interleukiny w surowicy i stolcu jako czynniki prognostyczne przebiegu </w:t>
      </w:r>
      <w:r w:rsidR="00602EDD" w:rsidRPr="00953EE1">
        <w:rPr>
          <w:rFonts w:ascii="Arial" w:hAnsi="Arial" w:cs="Arial"/>
          <w:sz w:val="24"/>
          <w:szCs w:val="24"/>
        </w:rPr>
        <w:t>WZJG</w:t>
      </w:r>
      <w:r w:rsidR="0053189C" w:rsidRPr="00953EE1">
        <w:rPr>
          <w:rFonts w:ascii="Arial" w:hAnsi="Arial" w:cs="Arial"/>
          <w:sz w:val="24"/>
          <w:szCs w:val="24"/>
        </w:rPr>
        <w:t xml:space="preserve"> u dzieci</w:t>
      </w:r>
    </w:p>
    <w:p w:rsidR="004A31FB" w:rsidRPr="00953EE1" w:rsidRDefault="0053189C" w:rsidP="00357603">
      <w:pPr>
        <w:spacing w:line="360" w:lineRule="auto"/>
        <w:jc w:val="both"/>
        <w:rPr>
          <w:rFonts w:ascii="Arial" w:hAnsi="Arial" w:cs="Arial"/>
          <w:sz w:val="24"/>
          <w:szCs w:val="24"/>
        </w:rPr>
      </w:pPr>
      <w:r w:rsidRPr="00953EE1">
        <w:rPr>
          <w:rFonts w:ascii="Arial" w:hAnsi="Arial" w:cs="Arial"/>
          <w:sz w:val="24"/>
          <w:szCs w:val="24"/>
        </w:rPr>
        <w:t xml:space="preserve">- </w:t>
      </w:r>
      <w:r w:rsidR="00DE18BA" w:rsidRPr="00953EE1">
        <w:rPr>
          <w:rFonts w:ascii="Arial" w:hAnsi="Arial" w:cs="Arial"/>
          <w:sz w:val="24"/>
          <w:szCs w:val="24"/>
        </w:rPr>
        <w:t xml:space="preserve">stwierdzenie podwyższonych stężeń IL-1 beta i IL-1ra </w:t>
      </w:r>
      <w:r w:rsidR="009E44C5" w:rsidRPr="00953EE1">
        <w:rPr>
          <w:rFonts w:ascii="Arial" w:hAnsi="Arial" w:cs="Arial"/>
          <w:sz w:val="24"/>
          <w:szCs w:val="24"/>
        </w:rPr>
        <w:t>w surowicy w grupie</w:t>
      </w:r>
      <w:r w:rsidR="00DE18BA" w:rsidRPr="00953EE1">
        <w:rPr>
          <w:rFonts w:ascii="Arial" w:hAnsi="Arial" w:cs="Arial"/>
          <w:sz w:val="24"/>
          <w:szCs w:val="24"/>
        </w:rPr>
        <w:t xml:space="preserve"> dzieci </w:t>
      </w:r>
      <w:r w:rsidR="009E44C5" w:rsidRPr="00953EE1">
        <w:rPr>
          <w:rFonts w:ascii="Arial" w:hAnsi="Arial" w:cs="Arial"/>
          <w:sz w:val="24"/>
          <w:szCs w:val="24"/>
        </w:rPr>
        <w:t xml:space="preserve">u których doszło do wystąpienia zaostrzeń </w:t>
      </w:r>
      <w:r w:rsidR="00602EDD" w:rsidRPr="00953EE1">
        <w:rPr>
          <w:rFonts w:ascii="Arial" w:hAnsi="Arial" w:cs="Arial"/>
          <w:sz w:val="24"/>
          <w:szCs w:val="24"/>
        </w:rPr>
        <w:t>WZJG</w:t>
      </w:r>
      <w:r w:rsidR="009E44C5" w:rsidRPr="00953EE1">
        <w:rPr>
          <w:rFonts w:ascii="Arial" w:hAnsi="Arial" w:cs="Arial"/>
          <w:sz w:val="24"/>
          <w:szCs w:val="24"/>
        </w:rPr>
        <w:t xml:space="preserve"> w porównaniu do grupy bez zaostrzeń</w:t>
      </w:r>
    </w:p>
    <w:p w:rsidR="009E44C5" w:rsidRPr="00953EE1" w:rsidRDefault="009E44C5" w:rsidP="009E44C5">
      <w:pPr>
        <w:spacing w:line="360" w:lineRule="auto"/>
        <w:jc w:val="both"/>
        <w:rPr>
          <w:rFonts w:ascii="Arial" w:hAnsi="Arial" w:cs="Arial"/>
          <w:sz w:val="24"/>
          <w:szCs w:val="24"/>
        </w:rPr>
      </w:pPr>
      <w:r w:rsidRPr="00953EE1">
        <w:rPr>
          <w:rFonts w:ascii="Arial" w:hAnsi="Arial" w:cs="Arial"/>
          <w:sz w:val="24"/>
          <w:szCs w:val="24"/>
        </w:rPr>
        <w:t xml:space="preserve">- stwierdzenie podwyższonych stężeń IL-1 beta w surowicy i stolcu oraz IL-1ra w surowicy w grupie dzieci u których doszło do rozwoju powikłań </w:t>
      </w:r>
      <w:r w:rsidR="00602EDD" w:rsidRPr="00953EE1">
        <w:rPr>
          <w:rFonts w:ascii="Arial" w:hAnsi="Arial" w:cs="Arial"/>
          <w:sz w:val="24"/>
          <w:szCs w:val="24"/>
        </w:rPr>
        <w:t>WZJG</w:t>
      </w:r>
      <w:r w:rsidR="008E5793" w:rsidRPr="00953EE1">
        <w:rPr>
          <w:rFonts w:ascii="Arial" w:hAnsi="Arial" w:cs="Arial"/>
          <w:sz w:val="24"/>
          <w:szCs w:val="24"/>
        </w:rPr>
        <w:t xml:space="preserve"> w porównaniu do grupy bez powikłań</w:t>
      </w:r>
    </w:p>
    <w:p w:rsidR="0053189C" w:rsidRPr="00953EE1" w:rsidRDefault="0053189C" w:rsidP="0053189C">
      <w:pPr>
        <w:spacing w:line="360" w:lineRule="auto"/>
        <w:jc w:val="both"/>
        <w:rPr>
          <w:rFonts w:ascii="Arial" w:hAnsi="Arial" w:cs="Arial"/>
          <w:sz w:val="24"/>
          <w:szCs w:val="24"/>
        </w:rPr>
      </w:pPr>
      <w:r w:rsidRPr="00953EE1">
        <w:rPr>
          <w:rFonts w:ascii="Arial" w:hAnsi="Arial" w:cs="Arial"/>
          <w:sz w:val="24"/>
          <w:szCs w:val="24"/>
        </w:rPr>
        <w:t xml:space="preserve">- potencjalna możliwość zastosowania klinicznego jako nieinwazyjna metoda oceny ryzyka wystąpienia zaostrzenia choroby lub rozwoju powikłania u dzieci z </w:t>
      </w:r>
      <w:r w:rsidR="00602EDD" w:rsidRPr="00953EE1">
        <w:rPr>
          <w:rFonts w:ascii="Arial" w:hAnsi="Arial" w:cs="Arial"/>
          <w:sz w:val="24"/>
          <w:szCs w:val="24"/>
        </w:rPr>
        <w:t>WZJG</w:t>
      </w:r>
      <w:r w:rsidRPr="00953EE1">
        <w:rPr>
          <w:rFonts w:ascii="Arial" w:hAnsi="Arial" w:cs="Arial"/>
          <w:sz w:val="24"/>
          <w:szCs w:val="24"/>
        </w:rPr>
        <w:t>, co może pomóc w identyfikacji pacjentów wymagających bardziej agresywnego leczenia ze względu na podwyższone ryzyko wystąpienia zaostrzenia choroby lub rozwoju powikłania</w:t>
      </w:r>
    </w:p>
    <w:p w:rsidR="0053189C" w:rsidRPr="00E73370" w:rsidRDefault="0053189C" w:rsidP="009E44C5">
      <w:pPr>
        <w:spacing w:line="360" w:lineRule="auto"/>
        <w:jc w:val="both"/>
        <w:rPr>
          <w:sz w:val="24"/>
          <w:szCs w:val="24"/>
        </w:rPr>
      </w:pPr>
    </w:p>
    <w:p w:rsidR="00CD3B5C" w:rsidRPr="00A85FF5" w:rsidRDefault="00CD3B5C" w:rsidP="00A85FF5">
      <w:pPr>
        <w:pStyle w:val="Akapitzlist"/>
        <w:numPr>
          <w:ilvl w:val="0"/>
          <w:numId w:val="17"/>
        </w:numPr>
        <w:spacing w:line="360" w:lineRule="auto"/>
        <w:rPr>
          <w:b/>
          <w:sz w:val="24"/>
          <w:szCs w:val="24"/>
        </w:rPr>
      </w:pPr>
      <w:r w:rsidRPr="00A85FF5">
        <w:rPr>
          <w:b/>
          <w:sz w:val="24"/>
          <w:szCs w:val="24"/>
        </w:rPr>
        <w:t xml:space="preserve">Omówienie pozostałych osiągnięć naukowo - badawczych </w:t>
      </w:r>
      <w:r w:rsidRPr="00A85FF5">
        <w:rPr>
          <w:b/>
          <w:strike/>
          <w:sz w:val="24"/>
          <w:szCs w:val="24"/>
        </w:rPr>
        <w:t>(artystycznych</w:t>
      </w:r>
      <w:r w:rsidRPr="00A85FF5">
        <w:rPr>
          <w:b/>
          <w:sz w:val="24"/>
          <w:szCs w:val="24"/>
        </w:rPr>
        <w:t>).</w:t>
      </w:r>
    </w:p>
    <w:p w:rsidR="006B7F37" w:rsidRPr="00953EE1" w:rsidRDefault="006B7F37" w:rsidP="007704C7">
      <w:pPr>
        <w:spacing w:line="360" w:lineRule="auto"/>
        <w:rPr>
          <w:rFonts w:ascii="Arial" w:hAnsi="Arial" w:cs="Arial"/>
          <w:sz w:val="24"/>
          <w:szCs w:val="24"/>
        </w:rPr>
      </w:pPr>
    </w:p>
    <w:p w:rsidR="006B7F37" w:rsidRPr="00953EE1" w:rsidRDefault="006B7F37" w:rsidP="00A64E3C">
      <w:pPr>
        <w:spacing w:line="360" w:lineRule="auto"/>
        <w:ind w:firstLine="360"/>
        <w:jc w:val="both"/>
        <w:rPr>
          <w:rFonts w:ascii="Arial" w:hAnsi="Arial" w:cs="Arial"/>
          <w:sz w:val="24"/>
          <w:szCs w:val="24"/>
        </w:rPr>
      </w:pPr>
      <w:r w:rsidRPr="00953EE1">
        <w:rPr>
          <w:rFonts w:ascii="Arial" w:hAnsi="Arial" w:cs="Arial"/>
          <w:sz w:val="24"/>
          <w:szCs w:val="24"/>
        </w:rPr>
        <w:t xml:space="preserve">Większość moich publikacji naukowych dotyczy zagadnień związanych z chorobami przewodu pokarmowego u dzieci. </w:t>
      </w:r>
    </w:p>
    <w:p w:rsidR="00A80DD9" w:rsidRPr="00953EE1" w:rsidRDefault="006B7F37" w:rsidP="00D37F6E">
      <w:pPr>
        <w:spacing w:line="360" w:lineRule="auto"/>
        <w:ind w:firstLine="360"/>
        <w:jc w:val="both"/>
        <w:rPr>
          <w:rFonts w:ascii="Arial" w:hAnsi="Arial" w:cs="Arial"/>
          <w:sz w:val="24"/>
          <w:szCs w:val="24"/>
        </w:rPr>
      </w:pPr>
      <w:r w:rsidRPr="00953EE1">
        <w:rPr>
          <w:rFonts w:ascii="Arial" w:hAnsi="Arial" w:cs="Arial"/>
          <w:sz w:val="24"/>
          <w:szCs w:val="24"/>
        </w:rPr>
        <w:t>W mojej działalności naukowo-badawczej można w</w:t>
      </w:r>
      <w:r w:rsidR="00D37F6E" w:rsidRPr="00953EE1">
        <w:rPr>
          <w:rFonts w:ascii="Arial" w:hAnsi="Arial" w:cs="Arial"/>
          <w:sz w:val="24"/>
          <w:szCs w:val="24"/>
        </w:rPr>
        <w:t xml:space="preserve">yodrębnić kilka obszarów badań. </w:t>
      </w:r>
      <w:r w:rsidRPr="00953EE1">
        <w:rPr>
          <w:rFonts w:ascii="Arial" w:hAnsi="Arial" w:cs="Arial"/>
          <w:sz w:val="24"/>
          <w:szCs w:val="24"/>
        </w:rPr>
        <w:t xml:space="preserve">Głównym </w:t>
      </w:r>
      <w:r w:rsidR="00D37F6E" w:rsidRPr="00953EE1">
        <w:rPr>
          <w:rFonts w:ascii="Arial" w:hAnsi="Arial" w:cs="Arial"/>
          <w:sz w:val="24"/>
          <w:szCs w:val="24"/>
        </w:rPr>
        <w:t xml:space="preserve">i zarazem chronologicznie pierwszym </w:t>
      </w:r>
      <w:r w:rsidRPr="00953EE1">
        <w:rPr>
          <w:rFonts w:ascii="Arial" w:hAnsi="Arial" w:cs="Arial"/>
          <w:sz w:val="24"/>
          <w:szCs w:val="24"/>
        </w:rPr>
        <w:t xml:space="preserve">obszarem zainteresowań naukowych jest problematyka mediatorów zapalnych i ich potencjalnego wykorzystania jako markerów aktywności stanu zapalnego w </w:t>
      </w:r>
      <w:r w:rsidR="00B4030D" w:rsidRPr="00953EE1">
        <w:rPr>
          <w:rFonts w:ascii="Arial" w:hAnsi="Arial" w:cs="Arial"/>
          <w:sz w:val="24"/>
          <w:szCs w:val="24"/>
        </w:rPr>
        <w:t>NZJ</w:t>
      </w:r>
      <w:r w:rsidRPr="00953EE1">
        <w:rPr>
          <w:rFonts w:ascii="Arial" w:hAnsi="Arial" w:cs="Arial"/>
          <w:sz w:val="24"/>
          <w:szCs w:val="24"/>
        </w:rPr>
        <w:t xml:space="preserve">. </w:t>
      </w:r>
    </w:p>
    <w:p w:rsidR="00A54469" w:rsidRDefault="00A80DD9" w:rsidP="00D37F6E">
      <w:pPr>
        <w:spacing w:after="0" w:line="360" w:lineRule="auto"/>
        <w:ind w:firstLine="708"/>
        <w:jc w:val="both"/>
        <w:rPr>
          <w:rFonts w:ascii="Arial" w:eastAsia="Times New Roman" w:hAnsi="Arial" w:cs="Arial"/>
          <w:sz w:val="24"/>
        </w:rPr>
      </w:pPr>
      <w:r w:rsidRPr="00953EE1">
        <w:rPr>
          <w:rFonts w:ascii="Arial" w:hAnsi="Arial" w:cs="Arial"/>
          <w:sz w:val="24"/>
          <w:szCs w:val="24"/>
        </w:rPr>
        <w:t>W pracy doktorskiej zatytułowanej „</w:t>
      </w:r>
      <w:r w:rsidRPr="00953EE1">
        <w:rPr>
          <w:rFonts w:ascii="Arial" w:hAnsi="Arial" w:cs="Arial"/>
          <w:b/>
          <w:sz w:val="24"/>
        </w:rPr>
        <w:t>Wartość kliniczna i rokownicza oceny stężeń interleukiny 1 beta, interleukiny 6 oraz antagonisty receptora interleukiny 1 w surowicy i stolcu u dzieci z wrzodziejącym zapaleniem jelita grubego</w:t>
      </w:r>
      <w:r w:rsidRPr="00953EE1">
        <w:rPr>
          <w:rFonts w:ascii="Arial" w:hAnsi="Arial" w:cs="Arial"/>
          <w:sz w:val="24"/>
        </w:rPr>
        <w:t>” dokonałem oceny zachowania się interleukiny 1 beta, antago</w:t>
      </w:r>
      <w:r w:rsidR="008C61FC" w:rsidRPr="00953EE1">
        <w:rPr>
          <w:rFonts w:ascii="Arial" w:hAnsi="Arial" w:cs="Arial"/>
          <w:sz w:val="24"/>
        </w:rPr>
        <w:t>nisty receptora interleukiny 1 oraz</w:t>
      </w:r>
      <w:r w:rsidRPr="00953EE1">
        <w:rPr>
          <w:rFonts w:ascii="Arial" w:hAnsi="Arial" w:cs="Arial"/>
          <w:sz w:val="24"/>
        </w:rPr>
        <w:t xml:space="preserve"> inte</w:t>
      </w:r>
      <w:r w:rsidR="008C61FC" w:rsidRPr="00953EE1">
        <w:rPr>
          <w:rFonts w:ascii="Arial" w:hAnsi="Arial" w:cs="Arial"/>
          <w:sz w:val="24"/>
        </w:rPr>
        <w:t>r</w:t>
      </w:r>
      <w:r w:rsidRPr="00953EE1">
        <w:rPr>
          <w:rFonts w:ascii="Arial" w:hAnsi="Arial" w:cs="Arial"/>
          <w:sz w:val="24"/>
        </w:rPr>
        <w:t xml:space="preserve">leukiny 6 w surowicy i stolcu w aktywnej fazie </w:t>
      </w:r>
      <w:r w:rsidR="00B4030D" w:rsidRPr="00953EE1">
        <w:rPr>
          <w:rFonts w:ascii="Arial" w:hAnsi="Arial" w:cs="Arial"/>
          <w:sz w:val="24"/>
        </w:rPr>
        <w:t>WZJG</w:t>
      </w:r>
      <w:r w:rsidRPr="00953EE1">
        <w:rPr>
          <w:rFonts w:ascii="Arial" w:hAnsi="Arial" w:cs="Arial"/>
          <w:sz w:val="24"/>
        </w:rPr>
        <w:t xml:space="preserve"> oraz w fazie remisji </w:t>
      </w:r>
      <w:r w:rsidR="00535DF3" w:rsidRPr="00953EE1">
        <w:rPr>
          <w:rFonts w:ascii="Arial" w:hAnsi="Arial" w:cs="Arial"/>
          <w:sz w:val="24"/>
        </w:rPr>
        <w:t xml:space="preserve">w porównaniu do </w:t>
      </w:r>
      <w:r w:rsidR="00B4030D" w:rsidRPr="00953EE1">
        <w:rPr>
          <w:rFonts w:ascii="Arial" w:hAnsi="Arial" w:cs="Arial"/>
          <w:sz w:val="24"/>
        </w:rPr>
        <w:t>NZJG</w:t>
      </w:r>
      <w:r w:rsidR="00535DF3" w:rsidRPr="00953EE1">
        <w:rPr>
          <w:rFonts w:ascii="Arial" w:hAnsi="Arial" w:cs="Arial"/>
          <w:sz w:val="24"/>
        </w:rPr>
        <w:t xml:space="preserve"> oraz grupy kontrolnej. Kontynuując tę problematykę badań, w kolejnych pracach dokonałem analizy </w:t>
      </w:r>
      <w:r w:rsidR="008C61FC" w:rsidRPr="00953EE1">
        <w:rPr>
          <w:rFonts w:ascii="Arial" w:hAnsi="Arial" w:cs="Arial"/>
          <w:sz w:val="24"/>
        </w:rPr>
        <w:t xml:space="preserve">zachowania się powyższych interleukin w trakcie leczenia </w:t>
      </w:r>
      <w:r w:rsidR="00B4030D" w:rsidRPr="00953EE1">
        <w:rPr>
          <w:rFonts w:ascii="Arial" w:hAnsi="Arial" w:cs="Arial"/>
          <w:sz w:val="24"/>
        </w:rPr>
        <w:t>WZJG</w:t>
      </w:r>
      <w:r w:rsidR="008C61FC" w:rsidRPr="00953EE1">
        <w:rPr>
          <w:rFonts w:ascii="Arial" w:hAnsi="Arial" w:cs="Arial"/>
          <w:sz w:val="24"/>
        </w:rPr>
        <w:t xml:space="preserve"> oraz ich związku z wykładnikami stanu zapalnego</w:t>
      </w:r>
      <w:r w:rsidR="00982ABD" w:rsidRPr="00953EE1">
        <w:rPr>
          <w:rFonts w:ascii="Arial" w:hAnsi="Arial" w:cs="Arial"/>
          <w:sz w:val="24"/>
        </w:rPr>
        <w:t xml:space="preserve">. </w:t>
      </w:r>
      <w:r w:rsidR="00FE68F9" w:rsidRPr="00953EE1">
        <w:rPr>
          <w:rFonts w:ascii="Arial" w:hAnsi="Arial" w:cs="Arial"/>
          <w:sz w:val="24"/>
        </w:rPr>
        <w:t xml:space="preserve"> </w:t>
      </w:r>
      <w:r w:rsidR="00BB0366" w:rsidRPr="00953EE1">
        <w:rPr>
          <w:rFonts w:ascii="Arial" w:hAnsi="Arial" w:cs="Arial"/>
          <w:sz w:val="24"/>
        </w:rPr>
        <w:t xml:space="preserve">Stwierdziłem podwyższone wartości IL-6 w surowicy i stolcu w aktywnej fazie </w:t>
      </w:r>
      <w:r w:rsidR="00B4030D" w:rsidRPr="00953EE1">
        <w:rPr>
          <w:rFonts w:ascii="Arial" w:hAnsi="Arial" w:cs="Arial"/>
          <w:sz w:val="24"/>
        </w:rPr>
        <w:t>WZJG</w:t>
      </w:r>
      <w:r w:rsidR="00BB0366" w:rsidRPr="00953EE1">
        <w:rPr>
          <w:rFonts w:ascii="Arial" w:hAnsi="Arial" w:cs="Arial"/>
          <w:sz w:val="24"/>
        </w:rPr>
        <w:t xml:space="preserve"> oraz brak zmian w fazie remisji choroby. Dodatkowo stwierdzona korelacja stężeń IL-6 z aktywnością choroby </w:t>
      </w:r>
      <w:r w:rsidR="007915AD" w:rsidRPr="00953EE1">
        <w:rPr>
          <w:rFonts w:ascii="Arial" w:hAnsi="Arial" w:cs="Arial"/>
          <w:sz w:val="24"/>
        </w:rPr>
        <w:t>pot</w:t>
      </w:r>
      <w:r w:rsidR="00BB0366" w:rsidRPr="00953EE1">
        <w:rPr>
          <w:rFonts w:ascii="Arial" w:hAnsi="Arial" w:cs="Arial"/>
          <w:sz w:val="24"/>
        </w:rPr>
        <w:t>wierdza wcześniejsze sugestie o udziale t</w:t>
      </w:r>
      <w:r w:rsidR="007915AD" w:rsidRPr="00953EE1">
        <w:rPr>
          <w:rFonts w:ascii="Arial" w:hAnsi="Arial" w:cs="Arial"/>
          <w:sz w:val="24"/>
        </w:rPr>
        <w:t xml:space="preserve">ej interleukiny w rozwoju </w:t>
      </w:r>
      <w:r w:rsidR="00B4030D" w:rsidRPr="00953EE1">
        <w:rPr>
          <w:rFonts w:ascii="Arial" w:hAnsi="Arial" w:cs="Arial"/>
          <w:sz w:val="24"/>
        </w:rPr>
        <w:t>WZJG</w:t>
      </w:r>
      <w:r w:rsidR="00BB0366" w:rsidRPr="00953EE1">
        <w:rPr>
          <w:rFonts w:ascii="Arial" w:hAnsi="Arial" w:cs="Arial"/>
          <w:sz w:val="24"/>
        </w:rPr>
        <w:t xml:space="preserve">. </w:t>
      </w:r>
      <w:r w:rsidR="00A54469" w:rsidRPr="00953EE1">
        <w:rPr>
          <w:rFonts w:ascii="Arial" w:hAnsi="Arial" w:cs="Arial"/>
          <w:sz w:val="24"/>
        </w:rPr>
        <w:t>(</w:t>
      </w:r>
      <w:r w:rsidR="00A54469" w:rsidRPr="00953EE1">
        <w:rPr>
          <w:rFonts w:ascii="Arial" w:eastAsia="Times New Roman" w:hAnsi="Arial" w:cs="Arial"/>
          <w:b/>
          <w:sz w:val="24"/>
        </w:rPr>
        <w:t xml:space="preserve">A.Wędrychowicz, </w:t>
      </w:r>
      <w:r w:rsidR="00A54469" w:rsidRPr="00953EE1">
        <w:rPr>
          <w:rFonts w:ascii="Arial" w:eastAsia="Times New Roman" w:hAnsi="Arial" w:cs="Arial"/>
          <w:sz w:val="24"/>
        </w:rPr>
        <w:t xml:space="preserve">J.Stopyrowa, K.Fyderek, W.Mieżyński. Interleukina 6 w surowicy i stolcu w aktywnej i nieaktywnej fazie wrzodziejącego zapalenia jelita grubego u dzieci. Pediatria Współczesna. Gastroenterologia, Hepatologia i Żywienie Dziecka 2000; 3, 1, 165-169.). </w:t>
      </w:r>
    </w:p>
    <w:p w:rsidR="00D70D6D" w:rsidRDefault="00D70D6D" w:rsidP="00D37F6E">
      <w:pPr>
        <w:spacing w:after="0" w:line="360" w:lineRule="auto"/>
        <w:ind w:firstLine="708"/>
        <w:jc w:val="both"/>
        <w:rPr>
          <w:rFonts w:ascii="Arial" w:eastAsia="Times New Roman" w:hAnsi="Arial" w:cs="Arial"/>
          <w:sz w:val="24"/>
        </w:rPr>
      </w:pPr>
    </w:p>
    <w:p w:rsidR="00CB5480" w:rsidRPr="00094D56" w:rsidRDefault="005C73BA" w:rsidP="00391F30">
      <w:pPr>
        <w:spacing w:line="360" w:lineRule="auto"/>
        <w:ind w:firstLine="360"/>
        <w:jc w:val="both"/>
        <w:rPr>
          <w:rFonts w:ascii="Arial" w:eastAsia="Times New Roman" w:hAnsi="Arial" w:cs="Arial"/>
          <w:sz w:val="24"/>
        </w:rPr>
      </w:pPr>
      <w:r>
        <w:rPr>
          <w:rFonts w:ascii="Arial" w:hAnsi="Arial" w:cs="Arial"/>
          <w:sz w:val="24"/>
          <w:szCs w:val="24"/>
        </w:rPr>
        <w:t>Kon</w:t>
      </w:r>
      <w:r w:rsidRPr="005C73BA">
        <w:rPr>
          <w:rFonts w:ascii="Arial" w:hAnsi="Arial" w:cs="Arial"/>
          <w:sz w:val="24"/>
          <w:szCs w:val="24"/>
        </w:rPr>
        <w:t>tynuując tą</w:t>
      </w:r>
      <w:r w:rsidR="00751229">
        <w:rPr>
          <w:rFonts w:ascii="Arial" w:hAnsi="Arial" w:cs="Arial"/>
          <w:sz w:val="24"/>
          <w:szCs w:val="24"/>
        </w:rPr>
        <w:t xml:space="preserve"> tematykę</w:t>
      </w:r>
      <w:r w:rsidRPr="005C73BA">
        <w:rPr>
          <w:rFonts w:ascii="Arial" w:hAnsi="Arial" w:cs="Arial"/>
          <w:sz w:val="24"/>
          <w:szCs w:val="24"/>
        </w:rPr>
        <w:t>,</w:t>
      </w:r>
      <w:r>
        <w:rPr>
          <w:rFonts w:ascii="Arial" w:hAnsi="Arial" w:cs="Arial"/>
          <w:sz w:val="24"/>
          <w:szCs w:val="24"/>
        </w:rPr>
        <w:t xml:space="preserve"> </w:t>
      </w:r>
      <w:r w:rsidRPr="005C73BA">
        <w:rPr>
          <w:rFonts w:ascii="Arial" w:hAnsi="Arial" w:cs="Arial"/>
          <w:sz w:val="24"/>
          <w:szCs w:val="24"/>
        </w:rPr>
        <w:t>w</w:t>
      </w:r>
      <w:r w:rsidR="00391F30" w:rsidRPr="005C73BA">
        <w:rPr>
          <w:rFonts w:ascii="Arial" w:hAnsi="Arial" w:cs="Arial"/>
          <w:sz w:val="24"/>
          <w:szCs w:val="24"/>
        </w:rPr>
        <w:t xml:space="preserve"> </w:t>
      </w:r>
      <w:r w:rsidR="003F6619" w:rsidRPr="005C73BA">
        <w:rPr>
          <w:rFonts w:ascii="Arial" w:hAnsi="Arial" w:cs="Arial"/>
          <w:sz w:val="24"/>
          <w:szCs w:val="24"/>
        </w:rPr>
        <w:t xml:space="preserve">kolejnej </w:t>
      </w:r>
      <w:r w:rsidR="00391F30" w:rsidRPr="005C73BA">
        <w:rPr>
          <w:rFonts w:ascii="Arial" w:hAnsi="Arial" w:cs="Arial"/>
          <w:sz w:val="24"/>
          <w:szCs w:val="24"/>
        </w:rPr>
        <w:t xml:space="preserve">pracy </w:t>
      </w:r>
      <w:r w:rsidR="00B4309E" w:rsidRPr="005C73BA">
        <w:rPr>
          <w:rFonts w:ascii="Arial" w:eastAsia="Times New Roman" w:hAnsi="Arial" w:cs="Arial"/>
          <w:sz w:val="24"/>
        </w:rPr>
        <w:t>(</w:t>
      </w:r>
      <w:r w:rsidR="00B4309E" w:rsidRPr="005C73BA">
        <w:rPr>
          <w:rFonts w:ascii="Arial" w:eastAsia="Times New Roman" w:hAnsi="Arial" w:cs="Arial"/>
          <w:b/>
          <w:sz w:val="24"/>
        </w:rPr>
        <w:t>A.Wędrychowicz</w:t>
      </w:r>
      <w:r w:rsidR="00B4309E" w:rsidRPr="005C73BA">
        <w:rPr>
          <w:rFonts w:ascii="Arial" w:eastAsia="Times New Roman" w:hAnsi="Arial" w:cs="Arial"/>
          <w:sz w:val="24"/>
        </w:rPr>
        <w:t>, J.Stopyro</w:t>
      </w:r>
      <w:r w:rsidR="003F6619" w:rsidRPr="005C73BA">
        <w:rPr>
          <w:rFonts w:ascii="Arial" w:eastAsia="Times New Roman" w:hAnsi="Arial" w:cs="Arial"/>
          <w:sz w:val="24"/>
        </w:rPr>
        <w:t>wa, K.Fyderek, W.Mieżyński.</w:t>
      </w:r>
      <w:r w:rsidR="00B4309E" w:rsidRPr="005C73BA">
        <w:rPr>
          <w:rFonts w:ascii="Arial" w:eastAsia="Times New Roman" w:hAnsi="Arial" w:cs="Arial"/>
          <w:sz w:val="24"/>
        </w:rPr>
        <w:t xml:space="preserve"> Stool interleukin 1</w:t>
      </w:r>
      <w:r w:rsidR="00B4309E" w:rsidRPr="00953EE1">
        <w:rPr>
          <w:rFonts w:ascii="Arial" w:eastAsia="Times New Roman" w:hAnsi="Arial" w:cs="Arial"/>
          <w:sz w:val="24"/>
        </w:rPr>
        <w:t>β</w:t>
      </w:r>
      <w:r w:rsidR="00B4309E" w:rsidRPr="005C73BA">
        <w:rPr>
          <w:rFonts w:ascii="Arial" w:eastAsia="Times New Roman" w:hAnsi="Arial" w:cs="Arial"/>
          <w:sz w:val="24"/>
        </w:rPr>
        <w:t xml:space="preserve"> and interleukin 1 receptor antagonist concentrations in children with active ulcerative colitis and during recovery. </w:t>
      </w:r>
      <w:r w:rsidR="00B4309E" w:rsidRPr="00094D56">
        <w:rPr>
          <w:rFonts w:ascii="Arial" w:eastAsia="Times New Roman" w:hAnsi="Arial" w:cs="Arial"/>
          <w:sz w:val="24"/>
        </w:rPr>
        <w:t>Eur. J. P</w:t>
      </w:r>
      <w:r w:rsidR="003F6619">
        <w:rPr>
          <w:rFonts w:ascii="Arial" w:eastAsia="Times New Roman" w:hAnsi="Arial" w:cs="Arial"/>
          <w:sz w:val="24"/>
        </w:rPr>
        <w:t>ediatr. 2003, 162, 7-8, 541-542</w:t>
      </w:r>
      <w:r w:rsidR="00B4309E" w:rsidRPr="00094D56">
        <w:rPr>
          <w:rFonts w:ascii="Arial" w:eastAsia="Times New Roman" w:hAnsi="Arial" w:cs="Arial"/>
          <w:sz w:val="24"/>
        </w:rPr>
        <w:t>)</w:t>
      </w:r>
      <w:r w:rsidR="003F6619">
        <w:rPr>
          <w:rFonts w:ascii="Arial" w:eastAsia="Times New Roman" w:hAnsi="Arial" w:cs="Arial"/>
          <w:sz w:val="24"/>
        </w:rPr>
        <w:t xml:space="preserve"> dokonałem oceny </w:t>
      </w:r>
      <w:r w:rsidR="003F6619" w:rsidRPr="003F6619">
        <w:rPr>
          <w:rFonts w:ascii="Arial" w:hAnsi="Arial" w:cs="Arial"/>
          <w:sz w:val="24"/>
          <w:szCs w:val="24"/>
        </w:rPr>
        <w:t xml:space="preserve">stężeń IL-1 beta oraz IL-1 ra w stolcu u dzieci z aktywną postacią WZJG. Niniejsza praca była pierwszą publikacją dotyczącą oceny stężeń IL-1 beta i IL-1ra stolcu u dzieci z aktywnym WZJG oraz w czasie leczenia. </w:t>
      </w:r>
      <w:r w:rsidR="003F6619">
        <w:rPr>
          <w:rFonts w:ascii="Arial" w:hAnsi="Arial" w:cs="Arial"/>
          <w:sz w:val="24"/>
          <w:szCs w:val="24"/>
        </w:rPr>
        <w:t xml:space="preserve">Przy zastosowaniu autorskiej metody preparatyki stolca w celu wytworzenia supernatantów dla oceny stężeń interleukin, </w:t>
      </w:r>
      <w:r w:rsidR="00391F30" w:rsidRPr="00391F30">
        <w:rPr>
          <w:rFonts w:ascii="Arial" w:hAnsi="Arial" w:cs="Arial"/>
          <w:sz w:val="24"/>
          <w:szCs w:val="24"/>
        </w:rPr>
        <w:t>s</w:t>
      </w:r>
      <w:r w:rsidR="00391F30">
        <w:rPr>
          <w:rFonts w:ascii="Arial" w:hAnsi="Arial" w:cs="Arial"/>
          <w:sz w:val="24"/>
          <w:szCs w:val="24"/>
        </w:rPr>
        <w:t>twierdziłem</w:t>
      </w:r>
      <w:r w:rsidR="00391F30" w:rsidRPr="00391F30">
        <w:rPr>
          <w:rFonts w:ascii="Arial" w:hAnsi="Arial" w:cs="Arial"/>
          <w:sz w:val="24"/>
          <w:szCs w:val="24"/>
        </w:rPr>
        <w:t xml:space="preserve"> wyższe stężenia badanych IL-1beta i IL-1ra w stolcu w aktywnej fazie WZJG, szczególnie w podgrupie pacjentów wykazujących dodatnie p/ciała pANCA w porównaniu do grupy </w:t>
      </w:r>
      <w:r w:rsidR="00391F30" w:rsidRPr="00391F30">
        <w:rPr>
          <w:rFonts w:ascii="Arial" w:hAnsi="Arial" w:cs="Arial"/>
          <w:sz w:val="24"/>
          <w:szCs w:val="24"/>
        </w:rPr>
        <w:lastRenderedPageBreak/>
        <w:t xml:space="preserve">nie wykazujących tych przeciwciał. Wzajemny stosunek IL-1ra / IL-1 beta w stolcu był niższy w grupie z aktywnym WZJG niż w grupie kontrolnej i wzrastał w trakcie osiągania remisji choroby. Stężenia IL-1 beta i IL-1 ra w stolcu wykazywały korelację z aktywnością kliniczną, endoskopową i histopatologiczną </w:t>
      </w:r>
      <w:r w:rsidR="00391F30">
        <w:rPr>
          <w:rFonts w:ascii="Arial" w:hAnsi="Arial" w:cs="Arial"/>
          <w:sz w:val="24"/>
          <w:szCs w:val="24"/>
        </w:rPr>
        <w:t>WZJG</w:t>
      </w:r>
      <w:r w:rsidR="00391F30" w:rsidRPr="00391F30">
        <w:rPr>
          <w:rFonts w:ascii="Arial" w:hAnsi="Arial" w:cs="Arial"/>
          <w:sz w:val="24"/>
          <w:szCs w:val="24"/>
        </w:rPr>
        <w:t>, wykazując najwyższe współczynniki korelacji w podgrupie wykazującej dodatnie p/ciała pANCA</w:t>
      </w:r>
      <w:r w:rsidR="00CD3C1F">
        <w:rPr>
          <w:rFonts w:ascii="Arial" w:hAnsi="Arial" w:cs="Arial"/>
          <w:sz w:val="24"/>
          <w:szCs w:val="24"/>
        </w:rPr>
        <w:t xml:space="preserve"> </w:t>
      </w:r>
      <w:r w:rsidR="00CD3C1F" w:rsidRPr="00953EE1">
        <w:rPr>
          <w:rFonts w:ascii="Arial" w:hAnsi="Arial" w:cs="Arial"/>
          <w:sz w:val="24"/>
          <w:szCs w:val="24"/>
        </w:rPr>
        <w:t>(odpowiednio R = 0.75; 0.58; 0.53 oraz 0.48; 0.73; 0.74)</w:t>
      </w:r>
      <w:r w:rsidR="00391F30" w:rsidRPr="00391F30">
        <w:rPr>
          <w:rFonts w:ascii="Arial" w:hAnsi="Arial" w:cs="Arial"/>
          <w:sz w:val="24"/>
          <w:szCs w:val="24"/>
        </w:rPr>
        <w:t xml:space="preserve"> </w:t>
      </w:r>
    </w:p>
    <w:p w:rsidR="007263A6" w:rsidRPr="00953EE1" w:rsidRDefault="003F6619" w:rsidP="00A5634B">
      <w:pPr>
        <w:spacing w:after="0" w:line="360" w:lineRule="auto"/>
        <w:ind w:firstLine="708"/>
        <w:jc w:val="both"/>
        <w:rPr>
          <w:rFonts w:ascii="Arial" w:eastAsia="Times New Roman" w:hAnsi="Arial" w:cs="Arial"/>
          <w:sz w:val="24"/>
        </w:rPr>
      </w:pPr>
      <w:r>
        <w:rPr>
          <w:rFonts w:ascii="Arial" w:eastAsia="Times New Roman" w:hAnsi="Arial" w:cs="Arial"/>
          <w:sz w:val="24"/>
        </w:rPr>
        <w:t>W następnej</w:t>
      </w:r>
      <w:r w:rsidR="007263A6" w:rsidRPr="00953EE1">
        <w:rPr>
          <w:rFonts w:ascii="Arial" w:eastAsia="Times New Roman" w:hAnsi="Arial" w:cs="Arial"/>
          <w:sz w:val="24"/>
        </w:rPr>
        <w:t xml:space="preserve"> pracy dokonałem oceny wzajemnej zależności badanych interleukin z wykładnikami stanu zapalnego, stwierdzając dodatkowo, że poziomy wykładników ogólnoustrojowej reakcji zapalnej większym stopniu zależą od wzajemnego stosunku IL-1ra do IL-1 beta niż od ich bezwzględnych stężeń </w:t>
      </w:r>
      <w:r w:rsidR="00FA275C" w:rsidRPr="00AB04F6">
        <w:rPr>
          <w:rFonts w:ascii="Arial" w:eastAsia="Times New Roman" w:hAnsi="Arial" w:cs="Arial"/>
          <w:sz w:val="24"/>
        </w:rPr>
        <w:t>(</w:t>
      </w:r>
      <w:r w:rsidR="00FA275C" w:rsidRPr="00953EE1">
        <w:rPr>
          <w:rFonts w:ascii="Arial" w:eastAsia="Times New Roman" w:hAnsi="Arial" w:cs="Arial"/>
          <w:b/>
          <w:sz w:val="24"/>
        </w:rPr>
        <w:t xml:space="preserve">A.Wędrychowicz, </w:t>
      </w:r>
      <w:r w:rsidR="00FA275C" w:rsidRPr="00953EE1">
        <w:rPr>
          <w:rFonts w:ascii="Arial" w:eastAsia="Times New Roman" w:hAnsi="Arial" w:cs="Arial"/>
          <w:sz w:val="24"/>
        </w:rPr>
        <w:t>K.Fyderek, J.Stopyrowa. Interleukina 1 i antagonista receptora interleukiny 1 w stolcu i surowicy a wykładniki stanu zapalnego u dzieci z aktywnym wrzodziejącym zapaleniem jelita grubego. Pediatria Współczesna. Gastroenterologia, Hepatologia i Żywienie Dziecka 2002; 4, 3, 369-372.)</w:t>
      </w:r>
      <w:r w:rsidR="003E14A9" w:rsidRPr="00953EE1">
        <w:rPr>
          <w:rFonts w:ascii="Arial" w:eastAsia="Times New Roman" w:hAnsi="Arial" w:cs="Arial"/>
          <w:sz w:val="24"/>
        </w:rPr>
        <w:t xml:space="preserve"> </w:t>
      </w:r>
    </w:p>
    <w:p w:rsidR="00D4676A" w:rsidRPr="0079290F" w:rsidRDefault="00D4676A" w:rsidP="00D4676A">
      <w:pPr>
        <w:spacing w:after="0" w:line="360" w:lineRule="auto"/>
        <w:ind w:firstLine="360"/>
        <w:jc w:val="both"/>
        <w:rPr>
          <w:rFonts w:ascii="Arial" w:hAnsi="Arial" w:cs="Arial"/>
          <w:sz w:val="24"/>
          <w:szCs w:val="24"/>
        </w:rPr>
      </w:pPr>
    </w:p>
    <w:p w:rsidR="00D4676A" w:rsidRPr="00D4676A" w:rsidRDefault="00D4676A" w:rsidP="00D4676A">
      <w:pPr>
        <w:spacing w:after="0" w:line="360" w:lineRule="auto"/>
        <w:ind w:firstLine="360"/>
        <w:jc w:val="both"/>
        <w:rPr>
          <w:rFonts w:ascii="Arial" w:hAnsi="Arial" w:cs="Arial"/>
          <w:sz w:val="24"/>
          <w:szCs w:val="24"/>
        </w:rPr>
      </w:pPr>
      <w:r w:rsidRPr="00D4676A">
        <w:rPr>
          <w:rFonts w:ascii="Arial" w:hAnsi="Arial" w:cs="Arial"/>
          <w:sz w:val="24"/>
          <w:szCs w:val="24"/>
        </w:rPr>
        <w:t>W kolejnej pracy (</w:t>
      </w:r>
      <w:r w:rsidRPr="00953EE1">
        <w:rPr>
          <w:rFonts w:ascii="Arial" w:eastAsia="Times New Roman" w:hAnsi="Arial" w:cs="Arial"/>
          <w:b/>
          <w:sz w:val="24"/>
        </w:rPr>
        <w:t xml:space="preserve">A.Wędrychowicz, </w:t>
      </w:r>
      <w:r w:rsidRPr="00953EE1">
        <w:rPr>
          <w:rFonts w:ascii="Arial" w:eastAsia="Times New Roman" w:hAnsi="Arial" w:cs="Arial"/>
          <w:sz w:val="24"/>
        </w:rPr>
        <w:t>K.Kowalska-Duplaga, S.Pieczarkowski, M.Sładek, Z.Grzenda-Adamek, K.Fyderek. Ocena stężeń azotanów w surowicy i ślinie u dzieci z nieswoistymi zapaleniami jelit. Pediatria Współczesna. Gastroenterologia, Hepatologia i Żywienie Dziecka 2008, 10, 4, 183-186</w:t>
      </w:r>
      <w:r>
        <w:rPr>
          <w:rFonts w:ascii="Arial" w:eastAsia="Times New Roman" w:hAnsi="Arial" w:cs="Arial"/>
          <w:sz w:val="24"/>
        </w:rPr>
        <w:t>) dokonano</w:t>
      </w:r>
      <w:r w:rsidRPr="00EF6207">
        <w:rPr>
          <w:rFonts w:ascii="Arial" w:hAnsi="Arial" w:cs="Arial"/>
          <w:color w:val="FF0000"/>
          <w:sz w:val="24"/>
          <w:szCs w:val="24"/>
        </w:rPr>
        <w:t xml:space="preserve"> </w:t>
      </w:r>
      <w:r w:rsidRPr="00D4676A">
        <w:rPr>
          <w:rFonts w:ascii="Arial" w:hAnsi="Arial" w:cs="Arial"/>
          <w:sz w:val="24"/>
          <w:szCs w:val="24"/>
        </w:rPr>
        <w:t>oceny poziomów azotanów (NO</w:t>
      </w:r>
      <w:r w:rsidRPr="00D4676A">
        <w:rPr>
          <w:rFonts w:ascii="Arial" w:hAnsi="Arial" w:cs="Arial"/>
          <w:sz w:val="24"/>
          <w:szCs w:val="24"/>
          <w:vertAlign w:val="subscript"/>
        </w:rPr>
        <w:t>3</w:t>
      </w:r>
      <w:r w:rsidRPr="00D4676A">
        <w:rPr>
          <w:rFonts w:ascii="Arial" w:hAnsi="Arial" w:cs="Arial"/>
          <w:sz w:val="24"/>
          <w:szCs w:val="24"/>
        </w:rPr>
        <w:t>) w ślinie i surowicy i ich związku z aktywnością NZJ.</w:t>
      </w:r>
    </w:p>
    <w:p w:rsidR="00D4676A" w:rsidRPr="0079290F" w:rsidRDefault="00D4676A" w:rsidP="00D4676A">
      <w:pPr>
        <w:spacing w:line="360" w:lineRule="auto"/>
        <w:ind w:firstLine="708"/>
        <w:jc w:val="both"/>
        <w:rPr>
          <w:rFonts w:ascii="Arial" w:hAnsi="Arial" w:cs="Arial"/>
          <w:sz w:val="24"/>
          <w:szCs w:val="24"/>
        </w:rPr>
      </w:pPr>
      <w:r w:rsidRPr="0079290F">
        <w:rPr>
          <w:rFonts w:ascii="Arial" w:hAnsi="Arial" w:cs="Arial"/>
          <w:sz w:val="24"/>
          <w:szCs w:val="24"/>
        </w:rPr>
        <w:t>Azotany są stabilnym produktem końcowym przemian tlenku azotu (NO), a ich stężenie we krwi i moczu odzwierciedla endogenną produkcje NO. Produkcja NO przez indukowaną syntetazę zawartą w makrofagach wzrasta w czasie rozwoju zakażenia oraz stanu zapalnego i stymulowana jest przez interleukiny i lipopolisacharydy. Na podstawie wyników dotychczasowych badań opisano występowanie tak zwanego krążenia jelitowo-śliniankowego. W jelitach dochodzi do wchłaniania NO</w:t>
      </w:r>
      <w:r w:rsidRPr="0079290F">
        <w:rPr>
          <w:rFonts w:ascii="Arial" w:hAnsi="Arial" w:cs="Arial"/>
          <w:sz w:val="24"/>
          <w:szCs w:val="24"/>
          <w:vertAlign w:val="subscript"/>
        </w:rPr>
        <w:t>3</w:t>
      </w:r>
      <w:r w:rsidRPr="0079290F">
        <w:rPr>
          <w:rFonts w:ascii="Arial" w:hAnsi="Arial" w:cs="Arial"/>
          <w:sz w:val="24"/>
          <w:szCs w:val="24"/>
        </w:rPr>
        <w:t xml:space="preserve"> do krwi, a następnie do jego wydzielania i zagęszczania w śliniankach  Wyniki tych wcześniejszych doniesień stanowiły przesłanki do podjęcia niniejszych badań. </w:t>
      </w:r>
    </w:p>
    <w:p w:rsidR="00D4676A" w:rsidRPr="0079290F" w:rsidRDefault="00D4676A" w:rsidP="00D4676A">
      <w:pPr>
        <w:spacing w:line="360" w:lineRule="auto"/>
        <w:ind w:firstLine="708"/>
        <w:jc w:val="both"/>
        <w:rPr>
          <w:rFonts w:ascii="Arial" w:hAnsi="Arial" w:cs="Arial"/>
          <w:sz w:val="24"/>
          <w:szCs w:val="24"/>
        </w:rPr>
      </w:pPr>
      <w:r w:rsidRPr="0079290F">
        <w:rPr>
          <w:rFonts w:ascii="Arial" w:hAnsi="Arial" w:cs="Arial"/>
          <w:sz w:val="24"/>
          <w:szCs w:val="24"/>
        </w:rPr>
        <w:t xml:space="preserve">W </w:t>
      </w:r>
      <w:r w:rsidR="0079290F" w:rsidRPr="0079290F">
        <w:rPr>
          <w:rFonts w:ascii="Arial" w:hAnsi="Arial" w:cs="Arial"/>
          <w:sz w:val="24"/>
          <w:szCs w:val="24"/>
        </w:rPr>
        <w:t>wynikach badań</w:t>
      </w:r>
      <w:r w:rsidRPr="0079290F">
        <w:rPr>
          <w:rFonts w:ascii="Arial" w:hAnsi="Arial" w:cs="Arial"/>
          <w:sz w:val="24"/>
          <w:szCs w:val="24"/>
        </w:rPr>
        <w:t xml:space="preserve"> stwierdzono podwyższone stężenia NO</w:t>
      </w:r>
      <w:r w:rsidRPr="0079290F">
        <w:rPr>
          <w:rFonts w:ascii="Arial" w:hAnsi="Arial" w:cs="Arial"/>
          <w:sz w:val="24"/>
          <w:szCs w:val="24"/>
          <w:vertAlign w:val="subscript"/>
        </w:rPr>
        <w:t>3</w:t>
      </w:r>
      <w:r w:rsidRPr="0079290F">
        <w:rPr>
          <w:rFonts w:ascii="Arial" w:hAnsi="Arial" w:cs="Arial"/>
          <w:sz w:val="24"/>
          <w:szCs w:val="24"/>
        </w:rPr>
        <w:t xml:space="preserve"> w ślinie w całej grupie pacjentów z aktywnym NZJ w porównaniu do grupy kontrolnej, nie wykazano natomiast różnic istotnych statystycznie pomiędzy grupami z aktywną ChLC, WZJG oraz niezdeterminowanym zapaleniem jelita grubego (NZJG) a grupami w remisji. </w:t>
      </w:r>
      <w:r w:rsidRPr="0079290F">
        <w:rPr>
          <w:rFonts w:ascii="Arial" w:hAnsi="Arial" w:cs="Arial"/>
          <w:sz w:val="24"/>
          <w:szCs w:val="24"/>
        </w:rPr>
        <w:lastRenderedPageBreak/>
        <w:t>Stężenia NO</w:t>
      </w:r>
      <w:r w:rsidRPr="0079290F">
        <w:rPr>
          <w:rFonts w:ascii="Arial" w:hAnsi="Arial" w:cs="Arial"/>
          <w:sz w:val="24"/>
          <w:szCs w:val="24"/>
          <w:vertAlign w:val="subscript"/>
        </w:rPr>
        <w:t>3</w:t>
      </w:r>
      <w:r w:rsidRPr="0079290F">
        <w:rPr>
          <w:rFonts w:ascii="Arial" w:hAnsi="Arial" w:cs="Arial"/>
          <w:sz w:val="24"/>
          <w:szCs w:val="24"/>
        </w:rPr>
        <w:t xml:space="preserve"> w ślinie wykazywały korelację ze stężeniami NO</w:t>
      </w:r>
      <w:r w:rsidRPr="0079290F">
        <w:rPr>
          <w:rFonts w:ascii="Arial" w:hAnsi="Arial" w:cs="Arial"/>
          <w:sz w:val="24"/>
          <w:szCs w:val="24"/>
          <w:vertAlign w:val="subscript"/>
        </w:rPr>
        <w:t>3</w:t>
      </w:r>
      <w:r w:rsidRPr="0079290F">
        <w:rPr>
          <w:rFonts w:ascii="Arial" w:hAnsi="Arial" w:cs="Arial"/>
          <w:sz w:val="24"/>
          <w:szCs w:val="24"/>
        </w:rPr>
        <w:t xml:space="preserve"> w surowicy (R=0,58), nie stwierdzono natomiast korelacji istotnej statystycznie z aktywnością kliniczną, endoskopową i histopatologiczną we wszystkich grupach pacjentów. Stężenia NO</w:t>
      </w:r>
      <w:r w:rsidRPr="0079290F">
        <w:rPr>
          <w:rFonts w:ascii="Arial" w:hAnsi="Arial" w:cs="Arial"/>
          <w:sz w:val="24"/>
          <w:szCs w:val="24"/>
          <w:vertAlign w:val="subscript"/>
        </w:rPr>
        <w:t>3</w:t>
      </w:r>
      <w:r w:rsidRPr="0079290F">
        <w:rPr>
          <w:rFonts w:ascii="Arial" w:hAnsi="Arial" w:cs="Arial"/>
          <w:sz w:val="24"/>
          <w:szCs w:val="24"/>
        </w:rPr>
        <w:t xml:space="preserve"> w surowicy w grupie pacjentów z aktywnym NZJ wykazywały podwyższone wartości w porównaniu do wartości obserwowanych w grupie </w:t>
      </w:r>
      <w:r w:rsidR="0079290F">
        <w:rPr>
          <w:rFonts w:ascii="Arial" w:hAnsi="Arial" w:cs="Arial"/>
          <w:sz w:val="24"/>
          <w:szCs w:val="24"/>
        </w:rPr>
        <w:t>w remisji i</w:t>
      </w:r>
      <w:r w:rsidRPr="0079290F">
        <w:rPr>
          <w:rFonts w:ascii="Arial" w:hAnsi="Arial" w:cs="Arial"/>
          <w:sz w:val="24"/>
          <w:szCs w:val="24"/>
        </w:rPr>
        <w:t xml:space="preserve"> kontrolnej. </w:t>
      </w:r>
    </w:p>
    <w:p w:rsidR="00D4676A" w:rsidRPr="0079290F" w:rsidRDefault="00D4676A" w:rsidP="00D4676A">
      <w:pPr>
        <w:spacing w:line="360" w:lineRule="auto"/>
        <w:ind w:firstLine="708"/>
        <w:jc w:val="both"/>
        <w:rPr>
          <w:rFonts w:ascii="Arial" w:hAnsi="Arial" w:cs="Arial"/>
          <w:sz w:val="24"/>
          <w:szCs w:val="24"/>
        </w:rPr>
      </w:pPr>
      <w:r w:rsidRPr="0079290F">
        <w:rPr>
          <w:rFonts w:ascii="Arial" w:hAnsi="Arial" w:cs="Arial"/>
          <w:sz w:val="24"/>
          <w:szCs w:val="24"/>
        </w:rPr>
        <w:t>W trakcie leczenia w poszczególnych jednostkach chorobowych obserwowano obniżanie się stężeń NO</w:t>
      </w:r>
      <w:r w:rsidRPr="0079290F">
        <w:rPr>
          <w:rFonts w:ascii="Arial" w:hAnsi="Arial" w:cs="Arial"/>
          <w:sz w:val="24"/>
          <w:szCs w:val="24"/>
          <w:vertAlign w:val="subscript"/>
        </w:rPr>
        <w:t>3</w:t>
      </w:r>
      <w:r w:rsidRPr="0079290F">
        <w:rPr>
          <w:rFonts w:ascii="Arial" w:hAnsi="Arial" w:cs="Arial"/>
          <w:sz w:val="24"/>
          <w:szCs w:val="24"/>
        </w:rPr>
        <w:t xml:space="preserve"> w surowicy u dzieci z WZJG, utrzymywanie się na stałym poziomie u dzieci z ChLC, zbliżonym do obserwowanego w grupie kontrolnej oraz wzrost ich wartości w grupie dzieci z NZJG.</w:t>
      </w:r>
    </w:p>
    <w:p w:rsidR="00D4676A" w:rsidRPr="0079290F" w:rsidRDefault="00D4676A" w:rsidP="00D4676A">
      <w:pPr>
        <w:spacing w:line="360" w:lineRule="auto"/>
        <w:ind w:firstLine="708"/>
        <w:jc w:val="both"/>
        <w:rPr>
          <w:rFonts w:ascii="Arial" w:hAnsi="Arial" w:cs="Arial"/>
          <w:sz w:val="24"/>
          <w:szCs w:val="24"/>
        </w:rPr>
      </w:pPr>
      <w:r w:rsidRPr="0079290F">
        <w:rPr>
          <w:rFonts w:ascii="Arial" w:hAnsi="Arial" w:cs="Arial"/>
          <w:sz w:val="24"/>
          <w:szCs w:val="24"/>
        </w:rPr>
        <w:t>Stężenia NO</w:t>
      </w:r>
      <w:r w:rsidRPr="0079290F">
        <w:rPr>
          <w:rFonts w:ascii="Arial" w:hAnsi="Arial" w:cs="Arial"/>
          <w:sz w:val="24"/>
          <w:szCs w:val="24"/>
          <w:vertAlign w:val="subscript"/>
        </w:rPr>
        <w:t>3</w:t>
      </w:r>
      <w:r w:rsidRPr="0079290F">
        <w:rPr>
          <w:rFonts w:ascii="Arial" w:hAnsi="Arial" w:cs="Arial"/>
          <w:sz w:val="24"/>
          <w:szCs w:val="24"/>
        </w:rPr>
        <w:t xml:space="preserve"> w surowicy wykazywały istotną statystycznie korelację z aktywnością kliniczną i endoskopową WZJG (R=0,65 i R=0,46), nie korelowały natomiast z aktywnością histopatologiczną, nie wykazywały również korelacji z aktywnością choroby w grupie pacjentów z ChLC i NZJG. </w:t>
      </w:r>
    </w:p>
    <w:p w:rsidR="00D4676A" w:rsidRPr="0079290F" w:rsidRDefault="00D4676A" w:rsidP="00A5634B">
      <w:pPr>
        <w:spacing w:after="0" w:line="360" w:lineRule="auto"/>
        <w:ind w:firstLine="708"/>
        <w:jc w:val="both"/>
        <w:rPr>
          <w:rFonts w:ascii="Arial" w:eastAsia="Times New Roman" w:hAnsi="Arial" w:cs="Arial"/>
          <w:sz w:val="24"/>
        </w:rPr>
      </w:pPr>
    </w:p>
    <w:p w:rsidR="003E14A9" w:rsidRPr="00953EE1" w:rsidRDefault="007263A6" w:rsidP="00A5634B">
      <w:pPr>
        <w:spacing w:after="0" w:line="360" w:lineRule="auto"/>
        <w:ind w:firstLine="708"/>
        <w:jc w:val="both"/>
        <w:rPr>
          <w:rFonts w:ascii="Arial" w:eastAsia="Times New Roman" w:hAnsi="Arial" w:cs="Arial"/>
          <w:sz w:val="24"/>
        </w:rPr>
      </w:pPr>
      <w:r w:rsidRPr="00953EE1">
        <w:rPr>
          <w:rFonts w:ascii="Arial" w:eastAsia="Times New Roman" w:hAnsi="Arial" w:cs="Arial"/>
          <w:sz w:val="24"/>
        </w:rPr>
        <w:t xml:space="preserve">W </w:t>
      </w:r>
      <w:r w:rsidR="003F6619">
        <w:rPr>
          <w:rFonts w:ascii="Arial" w:eastAsia="Times New Roman" w:hAnsi="Arial" w:cs="Arial"/>
          <w:sz w:val="24"/>
        </w:rPr>
        <w:t>kolejnej</w:t>
      </w:r>
      <w:r w:rsidRPr="00953EE1">
        <w:rPr>
          <w:rFonts w:ascii="Arial" w:eastAsia="Times New Roman" w:hAnsi="Arial" w:cs="Arial"/>
          <w:sz w:val="24"/>
        </w:rPr>
        <w:t xml:space="preserve"> pracy </w:t>
      </w:r>
      <w:r w:rsidR="005126FC" w:rsidRPr="00953EE1">
        <w:rPr>
          <w:rFonts w:ascii="Arial" w:eastAsia="Times New Roman" w:hAnsi="Arial" w:cs="Arial"/>
          <w:sz w:val="24"/>
        </w:rPr>
        <w:t xml:space="preserve">poddano ocenie autoprzeciwciała narządowe </w:t>
      </w:r>
      <w:r w:rsidR="0014700F" w:rsidRPr="00953EE1">
        <w:rPr>
          <w:rFonts w:ascii="Arial" w:eastAsia="Times New Roman" w:hAnsi="Arial" w:cs="Arial"/>
          <w:sz w:val="24"/>
        </w:rPr>
        <w:t xml:space="preserve">(perinuclear anti-neutrophil cytoplasmic antibodies - pANCA, anti </w:t>
      </w:r>
      <w:r w:rsidR="0014700F" w:rsidRPr="00953EE1">
        <w:rPr>
          <w:rFonts w:ascii="Arial" w:eastAsia="Times New Roman" w:hAnsi="Arial" w:cs="Arial"/>
          <w:i/>
          <w:sz w:val="24"/>
        </w:rPr>
        <w:t>Saccharomyces cerevisiae</w:t>
      </w:r>
      <w:r w:rsidR="0014700F" w:rsidRPr="00953EE1">
        <w:rPr>
          <w:rFonts w:ascii="Arial" w:eastAsia="Times New Roman" w:hAnsi="Arial" w:cs="Arial"/>
          <w:sz w:val="24"/>
        </w:rPr>
        <w:t xml:space="preserve"> antibodies - ASCA i </w:t>
      </w:r>
      <w:r w:rsidR="008F5502" w:rsidRPr="00953EE1">
        <w:rPr>
          <w:rFonts w:ascii="Arial" w:eastAsia="Times New Roman" w:hAnsi="Arial" w:cs="Arial"/>
          <w:sz w:val="24"/>
        </w:rPr>
        <w:t xml:space="preserve">pancreatic antibodies - </w:t>
      </w:r>
      <w:r w:rsidR="0014700F" w:rsidRPr="00953EE1">
        <w:rPr>
          <w:rFonts w:ascii="Arial" w:eastAsia="Times New Roman" w:hAnsi="Arial" w:cs="Arial"/>
          <w:sz w:val="24"/>
        </w:rPr>
        <w:t>PAB)</w:t>
      </w:r>
      <w:r w:rsidR="00B4030D" w:rsidRPr="00953EE1">
        <w:rPr>
          <w:rFonts w:ascii="Arial" w:eastAsia="Times New Roman" w:hAnsi="Arial" w:cs="Arial"/>
          <w:sz w:val="24"/>
        </w:rPr>
        <w:t xml:space="preserve"> </w:t>
      </w:r>
      <w:r w:rsidR="005126FC" w:rsidRPr="00953EE1">
        <w:rPr>
          <w:rFonts w:ascii="Arial" w:eastAsia="Times New Roman" w:hAnsi="Arial" w:cs="Arial"/>
          <w:sz w:val="24"/>
        </w:rPr>
        <w:t xml:space="preserve">pod kątem ich przydatności rokowniczej i klinicznej w </w:t>
      </w:r>
      <w:r w:rsidR="00B4030D" w:rsidRPr="00953EE1">
        <w:rPr>
          <w:rFonts w:ascii="Arial" w:eastAsia="Times New Roman" w:hAnsi="Arial" w:cs="Arial"/>
          <w:sz w:val="24"/>
        </w:rPr>
        <w:t>NZJ</w:t>
      </w:r>
      <w:r w:rsidR="005126FC" w:rsidRPr="00953EE1">
        <w:rPr>
          <w:rFonts w:ascii="Arial" w:eastAsia="Times New Roman" w:hAnsi="Arial" w:cs="Arial"/>
          <w:sz w:val="24"/>
        </w:rPr>
        <w:t xml:space="preserve"> u dzieci. Stwierdzono, że </w:t>
      </w:r>
      <w:r w:rsidR="00FA36A4" w:rsidRPr="00953EE1">
        <w:rPr>
          <w:rFonts w:ascii="Arial" w:eastAsia="Times New Roman" w:hAnsi="Arial" w:cs="Arial"/>
          <w:sz w:val="24"/>
        </w:rPr>
        <w:t xml:space="preserve">łączne zestawienie dodatniego wyniku ASCA i z ujemnym testem pANCA wykazywało się wysoka swoistością (96%) i wartością predykcji dodatniej (91%) dla </w:t>
      </w:r>
      <w:r w:rsidR="00E27C8D">
        <w:rPr>
          <w:rFonts w:ascii="Arial" w:eastAsia="Times New Roman" w:hAnsi="Arial" w:cs="Arial"/>
          <w:sz w:val="24"/>
        </w:rPr>
        <w:t>Ch</w:t>
      </w:r>
      <w:r w:rsidR="00B4030D" w:rsidRPr="00953EE1">
        <w:rPr>
          <w:rFonts w:ascii="Arial" w:eastAsia="Times New Roman" w:hAnsi="Arial" w:cs="Arial"/>
          <w:sz w:val="24"/>
        </w:rPr>
        <w:t>LC</w:t>
      </w:r>
      <w:r w:rsidR="00FA36A4" w:rsidRPr="00953EE1">
        <w:rPr>
          <w:rFonts w:ascii="Arial" w:eastAsia="Times New Roman" w:hAnsi="Arial" w:cs="Arial"/>
          <w:sz w:val="24"/>
        </w:rPr>
        <w:t xml:space="preserve">, zaś </w:t>
      </w:r>
      <w:r w:rsidR="005126FC" w:rsidRPr="00953EE1">
        <w:rPr>
          <w:rFonts w:ascii="Arial" w:eastAsia="Times New Roman" w:hAnsi="Arial" w:cs="Arial"/>
          <w:sz w:val="24"/>
        </w:rPr>
        <w:t xml:space="preserve">wyłączne oznaczanie przeciwciał </w:t>
      </w:r>
      <w:r w:rsidR="0014700F" w:rsidRPr="00953EE1">
        <w:rPr>
          <w:rFonts w:ascii="Arial" w:eastAsia="Times New Roman" w:hAnsi="Arial" w:cs="Arial"/>
          <w:sz w:val="24"/>
        </w:rPr>
        <w:t xml:space="preserve">pANCA nie jest wystarczającym testem w diagnostyce różnicowej </w:t>
      </w:r>
      <w:r w:rsidR="00B4030D" w:rsidRPr="00953EE1">
        <w:rPr>
          <w:rFonts w:ascii="Arial" w:eastAsia="Times New Roman" w:hAnsi="Arial" w:cs="Arial"/>
          <w:sz w:val="24"/>
        </w:rPr>
        <w:t>NZJ</w:t>
      </w:r>
      <w:r w:rsidR="0014700F" w:rsidRPr="00953EE1">
        <w:rPr>
          <w:rFonts w:ascii="Arial" w:eastAsia="Times New Roman" w:hAnsi="Arial" w:cs="Arial"/>
          <w:sz w:val="24"/>
        </w:rPr>
        <w:t xml:space="preserve"> u dzieci. Jednocześnie stwierdzono, że najbardziej przydatne w diagnostyce serologicznej </w:t>
      </w:r>
      <w:r w:rsidR="00B4030D" w:rsidRPr="00953EE1">
        <w:rPr>
          <w:rFonts w:ascii="Arial" w:eastAsia="Times New Roman" w:hAnsi="Arial" w:cs="Arial"/>
          <w:sz w:val="24"/>
        </w:rPr>
        <w:t>NZJ</w:t>
      </w:r>
      <w:r w:rsidR="0014700F" w:rsidRPr="00953EE1">
        <w:rPr>
          <w:rFonts w:ascii="Arial" w:eastAsia="Times New Roman" w:hAnsi="Arial" w:cs="Arial"/>
          <w:sz w:val="24"/>
        </w:rPr>
        <w:t xml:space="preserve"> u dzieci wydaje się być jednoczesne oznaczanie pANCA, ASCA i PAB. </w:t>
      </w:r>
      <w:r w:rsidR="005126FC" w:rsidRPr="00953EE1">
        <w:rPr>
          <w:rFonts w:ascii="Arial" w:eastAsia="Times New Roman" w:hAnsi="Arial" w:cs="Arial"/>
          <w:sz w:val="24"/>
        </w:rPr>
        <w:t>(</w:t>
      </w:r>
      <w:r w:rsidR="003E14A9" w:rsidRPr="00953EE1">
        <w:rPr>
          <w:rFonts w:ascii="Arial" w:eastAsia="Times New Roman" w:hAnsi="Arial" w:cs="Arial"/>
          <w:sz w:val="24"/>
        </w:rPr>
        <w:t xml:space="preserve">U.Jedynak-Wąsowicz, K.Fyderek, K.Kowalska-Duplaga, M.Gruszka, K.Przybyszewska, M.Sładek, </w:t>
      </w:r>
      <w:r w:rsidR="003E14A9" w:rsidRPr="00953EE1">
        <w:rPr>
          <w:rFonts w:ascii="Arial" w:eastAsia="Times New Roman" w:hAnsi="Arial" w:cs="Arial"/>
          <w:b/>
          <w:sz w:val="24"/>
        </w:rPr>
        <w:t>A.Wędrychowicz.</w:t>
      </w:r>
      <w:r w:rsidR="003E14A9" w:rsidRPr="00953EE1">
        <w:rPr>
          <w:rFonts w:ascii="Arial" w:eastAsia="Times New Roman" w:hAnsi="Arial" w:cs="Arial"/>
          <w:sz w:val="24"/>
        </w:rPr>
        <w:t xml:space="preserve"> Profil autoprzeciwciał narządowych w nieswoistych zapaleniach jelit u dzieci. Pediatria Współczesna. Gastroenterologia, Hepatologia i Żywienie Dziecka 2004, 6, 3, 273-277.</w:t>
      </w:r>
      <w:r w:rsidR="005126FC" w:rsidRPr="00953EE1">
        <w:rPr>
          <w:rFonts w:ascii="Arial" w:eastAsia="Times New Roman" w:hAnsi="Arial" w:cs="Arial"/>
          <w:sz w:val="24"/>
        </w:rPr>
        <w:t>)</w:t>
      </w:r>
    </w:p>
    <w:p w:rsidR="00FA275C" w:rsidRPr="00953EE1" w:rsidRDefault="00200682" w:rsidP="00A5634B">
      <w:pPr>
        <w:spacing w:after="0" w:line="360" w:lineRule="auto"/>
        <w:ind w:firstLine="708"/>
        <w:jc w:val="both"/>
        <w:rPr>
          <w:rFonts w:ascii="Arial" w:eastAsia="Times New Roman" w:hAnsi="Arial" w:cs="Arial"/>
          <w:sz w:val="24"/>
        </w:rPr>
      </w:pPr>
      <w:r w:rsidRPr="00953EE1">
        <w:rPr>
          <w:rFonts w:ascii="Arial" w:eastAsia="Times New Roman" w:hAnsi="Arial" w:cs="Arial"/>
          <w:sz w:val="24"/>
        </w:rPr>
        <w:t xml:space="preserve">W kolejnej pracy oceniono IL-1 beta i IL-1 ra w surowicy </w:t>
      </w:r>
      <w:r w:rsidR="000625E5" w:rsidRPr="00953EE1">
        <w:rPr>
          <w:rFonts w:ascii="Arial" w:eastAsia="Times New Roman" w:hAnsi="Arial" w:cs="Arial"/>
          <w:sz w:val="24"/>
        </w:rPr>
        <w:t xml:space="preserve">u dzieci z </w:t>
      </w:r>
      <w:r w:rsidR="00B4030D" w:rsidRPr="00953EE1">
        <w:rPr>
          <w:rFonts w:ascii="Arial" w:eastAsia="Times New Roman" w:hAnsi="Arial" w:cs="Arial"/>
          <w:sz w:val="24"/>
        </w:rPr>
        <w:t>WZJG</w:t>
      </w:r>
      <w:r w:rsidR="000625E5" w:rsidRPr="00953EE1">
        <w:rPr>
          <w:rFonts w:ascii="Arial" w:eastAsia="Times New Roman" w:hAnsi="Arial" w:cs="Arial"/>
          <w:sz w:val="24"/>
        </w:rPr>
        <w:t xml:space="preserve">. Stężenia badanych interleukin w grupie dzieci z </w:t>
      </w:r>
      <w:r w:rsidR="00B4030D" w:rsidRPr="00953EE1">
        <w:rPr>
          <w:rFonts w:ascii="Arial" w:eastAsia="Times New Roman" w:hAnsi="Arial" w:cs="Arial"/>
          <w:sz w:val="24"/>
        </w:rPr>
        <w:t>WZJG</w:t>
      </w:r>
      <w:r w:rsidR="000625E5" w:rsidRPr="00953EE1">
        <w:rPr>
          <w:rFonts w:ascii="Arial" w:eastAsia="Times New Roman" w:hAnsi="Arial" w:cs="Arial"/>
          <w:sz w:val="24"/>
        </w:rPr>
        <w:t xml:space="preserve"> były porównywalne do obserwowanych w </w:t>
      </w:r>
      <w:r w:rsidR="00B4030D" w:rsidRPr="00953EE1">
        <w:rPr>
          <w:rFonts w:ascii="Arial" w:eastAsia="Times New Roman" w:hAnsi="Arial" w:cs="Arial"/>
          <w:sz w:val="24"/>
        </w:rPr>
        <w:t>NZJG</w:t>
      </w:r>
      <w:r w:rsidR="000625E5" w:rsidRPr="00953EE1">
        <w:rPr>
          <w:rFonts w:ascii="Arial" w:eastAsia="Times New Roman" w:hAnsi="Arial" w:cs="Arial"/>
          <w:sz w:val="24"/>
        </w:rPr>
        <w:t xml:space="preserve">. Stężenia obydwu interleukin </w:t>
      </w:r>
      <w:r w:rsidR="00106ED3" w:rsidRPr="00953EE1">
        <w:rPr>
          <w:rFonts w:ascii="Arial" w:eastAsia="Times New Roman" w:hAnsi="Arial" w:cs="Arial"/>
          <w:sz w:val="24"/>
        </w:rPr>
        <w:t>nie ko</w:t>
      </w:r>
      <w:r w:rsidR="0007743E">
        <w:rPr>
          <w:rFonts w:ascii="Arial" w:eastAsia="Times New Roman" w:hAnsi="Arial" w:cs="Arial"/>
          <w:sz w:val="24"/>
        </w:rPr>
        <w:t>relowały z aktywnością kliniczną</w:t>
      </w:r>
      <w:r w:rsidR="00106ED3" w:rsidRPr="00953EE1">
        <w:rPr>
          <w:rFonts w:ascii="Arial" w:eastAsia="Times New Roman" w:hAnsi="Arial" w:cs="Arial"/>
          <w:sz w:val="24"/>
        </w:rPr>
        <w:t xml:space="preserve">, </w:t>
      </w:r>
      <w:r w:rsidR="000625E5" w:rsidRPr="00953EE1">
        <w:rPr>
          <w:rFonts w:ascii="Arial" w:eastAsia="Times New Roman" w:hAnsi="Arial" w:cs="Arial"/>
          <w:sz w:val="24"/>
        </w:rPr>
        <w:t xml:space="preserve">wykazywały </w:t>
      </w:r>
      <w:r w:rsidR="00106ED3" w:rsidRPr="00953EE1">
        <w:rPr>
          <w:rFonts w:ascii="Arial" w:eastAsia="Times New Roman" w:hAnsi="Arial" w:cs="Arial"/>
          <w:sz w:val="24"/>
        </w:rPr>
        <w:t xml:space="preserve">natomiast </w:t>
      </w:r>
      <w:r w:rsidR="000625E5" w:rsidRPr="00953EE1">
        <w:rPr>
          <w:rFonts w:ascii="Arial" w:eastAsia="Times New Roman" w:hAnsi="Arial" w:cs="Arial"/>
          <w:sz w:val="24"/>
        </w:rPr>
        <w:t xml:space="preserve">korelację z aktywnością endoskopową i histopatologiczną, przy czym </w:t>
      </w:r>
      <w:r w:rsidR="00106ED3" w:rsidRPr="00953EE1">
        <w:rPr>
          <w:rFonts w:ascii="Arial" w:eastAsia="Times New Roman" w:hAnsi="Arial" w:cs="Arial"/>
          <w:sz w:val="24"/>
        </w:rPr>
        <w:t xml:space="preserve">stężenia </w:t>
      </w:r>
      <w:r w:rsidR="000625E5" w:rsidRPr="00953EE1">
        <w:rPr>
          <w:rFonts w:ascii="Arial" w:eastAsia="Times New Roman" w:hAnsi="Arial" w:cs="Arial"/>
          <w:sz w:val="24"/>
        </w:rPr>
        <w:t>IL-ra wykazywał</w:t>
      </w:r>
      <w:r w:rsidR="00106ED3" w:rsidRPr="00953EE1">
        <w:rPr>
          <w:rFonts w:ascii="Arial" w:eastAsia="Times New Roman" w:hAnsi="Arial" w:cs="Arial"/>
          <w:sz w:val="24"/>
        </w:rPr>
        <w:t>y</w:t>
      </w:r>
      <w:r w:rsidR="000625E5" w:rsidRPr="00953EE1">
        <w:rPr>
          <w:rFonts w:ascii="Arial" w:eastAsia="Times New Roman" w:hAnsi="Arial" w:cs="Arial"/>
          <w:sz w:val="24"/>
        </w:rPr>
        <w:t xml:space="preserve"> wyższe współczynniki korelacji niż </w:t>
      </w:r>
      <w:r w:rsidR="00106ED3" w:rsidRPr="00953EE1">
        <w:rPr>
          <w:rFonts w:ascii="Arial" w:eastAsia="Times New Roman" w:hAnsi="Arial" w:cs="Arial"/>
          <w:sz w:val="24"/>
        </w:rPr>
        <w:t xml:space="preserve">stężenia </w:t>
      </w:r>
      <w:r w:rsidR="000625E5" w:rsidRPr="00953EE1">
        <w:rPr>
          <w:rFonts w:ascii="Arial" w:eastAsia="Times New Roman" w:hAnsi="Arial" w:cs="Arial"/>
          <w:sz w:val="24"/>
        </w:rPr>
        <w:t xml:space="preserve">IL-1 beta </w:t>
      </w:r>
      <w:r w:rsidR="002E1FDD" w:rsidRPr="00953EE1">
        <w:rPr>
          <w:rFonts w:ascii="Arial" w:eastAsia="Times New Roman" w:hAnsi="Arial" w:cs="Arial"/>
          <w:sz w:val="24"/>
        </w:rPr>
        <w:t>(</w:t>
      </w:r>
      <w:r w:rsidR="00555CE0" w:rsidRPr="00953EE1">
        <w:rPr>
          <w:rFonts w:ascii="Arial" w:eastAsia="Times New Roman" w:hAnsi="Arial" w:cs="Arial"/>
          <w:b/>
          <w:sz w:val="24"/>
        </w:rPr>
        <w:t>A.Wędrychowicz</w:t>
      </w:r>
      <w:r w:rsidR="00555CE0" w:rsidRPr="00953EE1">
        <w:rPr>
          <w:rFonts w:ascii="Arial" w:eastAsia="Times New Roman" w:hAnsi="Arial" w:cs="Arial"/>
          <w:sz w:val="24"/>
        </w:rPr>
        <w:t xml:space="preserve">, J.Stopyrowa, W.Mieżyński, </w:t>
      </w:r>
      <w:r w:rsidR="00555CE0" w:rsidRPr="00953EE1">
        <w:rPr>
          <w:rFonts w:ascii="Arial" w:eastAsia="Times New Roman" w:hAnsi="Arial" w:cs="Arial"/>
          <w:sz w:val="24"/>
        </w:rPr>
        <w:lastRenderedPageBreak/>
        <w:t>K.Fyderek. Interleukina 1 beta i antagonista receptora interleukiny 1 w surowicy u dzieci z aktywnym wrzodziejącym zapaleniem jelita grubego. Pediatria Polska 2004; 79, 12, 971-976.</w:t>
      </w:r>
      <w:r w:rsidR="002E1FDD" w:rsidRPr="00953EE1">
        <w:rPr>
          <w:rFonts w:ascii="Arial" w:eastAsia="Times New Roman" w:hAnsi="Arial" w:cs="Arial"/>
          <w:sz w:val="24"/>
        </w:rPr>
        <w:t>)</w:t>
      </w:r>
    </w:p>
    <w:p w:rsidR="00FA275C" w:rsidRPr="00953EE1" w:rsidRDefault="00FA275C" w:rsidP="00FA275C">
      <w:pPr>
        <w:spacing w:after="0" w:line="240" w:lineRule="auto"/>
        <w:ind w:left="720"/>
        <w:jc w:val="both"/>
        <w:rPr>
          <w:rFonts w:ascii="Arial" w:eastAsia="Times New Roman" w:hAnsi="Arial" w:cs="Arial"/>
          <w:sz w:val="24"/>
        </w:rPr>
      </w:pPr>
    </w:p>
    <w:p w:rsidR="00517C03" w:rsidRPr="00953EE1" w:rsidRDefault="003E6E1F" w:rsidP="00841D50">
      <w:pPr>
        <w:spacing w:line="360" w:lineRule="auto"/>
        <w:ind w:firstLine="708"/>
        <w:jc w:val="both"/>
        <w:rPr>
          <w:rFonts w:ascii="Arial" w:hAnsi="Arial" w:cs="Arial"/>
          <w:sz w:val="24"/>
          <w:szCs w:val="24"/>
        </w:rPr>
      </w:pPr>
      <w:r w:rsidRPr="00953EE1">
        <w:rPr>
          <w:rFonts w:ascii="Arial" w:hAnsi="Arial" w:cs="Arial"/>
          <w:sz w:val="24"/>
          <w:szCs w:val="24"/>
        </w:rPr>
        <w:t>Drugim</w:t>
      </w:r>
      <w:r w:rsidR="00E00F98" w:rsidRPr="00953EE1">
        <w:rPr>
          <w:rFonts w:ascii="Arial" w:hAnsi="Arial" w:cs="Arial"/>
          <w:sz w:val="24"/>
          <w:szCs w:val="24"/>
        </w:rPr>
        <w:t xml:space="preserve"> obszarem zainteresowań naukowych jest zagadnienie udziału flory bakteryjnej w rozwoju </w:t>
      </w:r>
      <w:r w:rsidR="006A7959" w:rsidRPr="00953EE1">
        <w:rPr>
          <w:rFonts w:ascii="Arial" w:hAnsi="Arial" w:cs="Arial"/>
          <w:sz w:val="24"/>
          <w:szCs w:val="24"/>
        </w:rPr>
        <w:t>NZJ</w:t>
      </w:r>
      <w:r w:rsidR="00E00F98" w:rsidRPr="00953EE1">
        <w:rPr>
          <w:rFonts w:ascii="Arial" w:hAnsi="Arial" w:cs="Arial"/>
          <w:sz w:val="24"/>
          <w:szCs w:val="24"/>
        </w:rPr>
        <w:t xml:space="preserve">. </w:t>
      </w:r>
      <w:r w:rsidR="00F51D22" w:rsidRPr="00953EE1">
        <w:rPr>
          <w:rFonts w:ascii="Arial" w:hAnsi="Arial" w:cs="Arial"/>
          <w:sz w:val="24"/>
          <w:szCs w:val="24"/>
        </w:rPr>
        <w:t>W cyklu prac obejmującym trzy publikacje (</w:t>
      </w:r>
      <w:r w:rsidR="00517C03" w:rsidRPr="00953EE1">
        <w:rPr>
          <w:rFonts w:ascii="Arial" w:hAnsi="Arial" w:cs="Arial"/>
          <w:sz w:val="24"/>
          <w:szCs w:val="24"/>
        </w:rPr>
        <w:t xml:space="preserve">K.Fyderek, M.Strus, K.Kowalska-Duplaga, T.Gosiewski, </w:t>
      </w:r>
      <w:r w:rsidR="00517C03" w:rsidRPr="00953EE1">
        <w:rPr>
          <w:rFonts w:ascii="Arial" w:hAnsi="Arial" w:cs="Arial"/>
          <w:b/>
          <w:sz w:val="24"/>
          <w:szCs w:val="24"/>
        </w:rPr>
        <w:t>A.Wędrychowicz</w:t>
      </w:r>
      <w:r w:rsidR="00517C03" w:rsidRPr="00953EE1">
        <w:rPr>
          <w:rFonts w:ascii="Arial" w:hAnsi="Arial" w:cs="Arial"/>
          <w:sz w:val="24"/>
          <w:szCs w:val="24"/>
        </w:rPr>
        <w:t>, U.Jedynak-Wąsowicz, M.Sładek, S.Pieczarkowski, P.Adamski, P.Kochan, P.Heczko. Mucosal bacterial microflora and mucus layer in adolescents with inflammatory bowel disease. World J Gastroe</w:t>
      </w:r>
      <w:r w:rsidR="002468DC">
        <w:rPr>
          <w:rFonts w:ascii="Arial" w:hAnsi="Arial" w:cs="Arial"/>
          <w:sz w:val="24"/>
          <w:szCs w:val="24"/>
        </w:rPr>
        <w:t>nterol 2009; 15 (42): 5287-5294</w:t>
      </w:r>
      <w:r w:rsidR="00F51D22" w:rsidRPr="00953EE1">
        <w:rPr>
          <w:rFonts w:ascii="Arial" w:hAnsi="Arial" w:cs="Arial"/>
          <w:sz w:val="24"/>
          <w:szCs w:val="24"/>
        </w:rPr>
        <w:t xml:space="preserve">; </w:t>
      </w:r>
      <w:r w:rsidR="00517C03" w:rsidRPr="00953EE1">
        <w:rPr>
          <w:rFonts w:ascii="Arial" w:hAnsi="Arial" w:cs="Arial"/>
          <w:sz w:val="24"/>
          <w:szCs w:val="24"/>
        </w:rPr>
        <w:t xml:space="preserve">M. Strus, T.Gosiewski, K.Fyderek, </w:t>
      </w:r>
      <w:r w:rsidR="00517C03" w:rsidRPr="00953EE1">
        <w:rPr>
          <w:rFonts w:ascii="Arial" w:hAnsi="Arial" w:cs="Arial"/>
          <w:b/>
          <w:sz w:val="24"/>
          <w:szCs w:val="24"/>
        </w:rPr>
        <w:t>A.Wędrychowicz</w:t>
      </w:r>
      <w:r w:rsidR="00517C03" w:rsidRPr="00953EE1">
        <w:rPr>
          <w:rFonts w:ascii="Arial" w:hAnsi="Arial" w:cs="Arial"/>
          <w:sz w:val="24"/>
          <w:szCs w:val="24"/>
        </w:rPr>
        <w:t xml:space="preserve">, K.Kowalska-Duplaga, P.Kochan, P.Adamski, PB. </w:t>
      </w:r>
      <w:r w:rsidR="00517C03" w:rsidRPr="00953EE1">
        <w:rPr>
          <w:rFonts w:ascii="Arial" w:hAnsi="Arial" w:cs="Arial"/>
          <w:sz w:val="24"/>
          <w:szCs w:val="24"/>
          <w:lang w:val="en-US"/>
        </w:rPr>
        <w:t>Heczko. A role of hydrogen peroxide producing commensal bacteria present in colon of adolescents with IBD in perpetuation of the inflammatory process. J Physiol Phar</w:t>
      </w:r>
      <w:r w:rsidR="002468DC">
        <w:rPr>
          <w:rFonts w:ascii="Arial" w:hAnsi="Arial" w:cs="Arial"/>
          <w:sz w:val="24"/>
          <w:szCs w:val="24"/>
          <w:lang w:val="en-US"/>
        </w:rPr>
        <w:t>macol 2009; 60, Suppl. 6: 49-54, oraz</w:t>
      </w:r>
      <w:r w:rsidR="00F51D22" w:rsidRPr="00953EE1">
        <w:rPr>
          <w:rFonts w:ascii="Arial" w:hAnsi="Arial" w:cs="Arial"/>
          <w:sz w:val="24"/>
          <w:szCs w:val="24"/>
          <w:lang w:val="en-US"/>
        </w:rPr>
        <w:t xml:space="preserve"> </w:t>
      </w:r>
      <w:r w:rsidR="00517C03" w:rsidRPr="00953EE1">
        <w:rPr>
          <w:rFonts w:ascii="Arial" w:hAnsi="Arial" w:cs="Arial"/>
          <w:sz w:val="24"/>
          <w:szCs w:val="24"/>
          <w:lang w:val="en-US"/>
        </w:rPr>
        <w:t>T.Gosiewski, M.Strus, K.Fyderek, K.Kowalska-Duplaga</w:t>
      </w:r>
      <w:r w:rsidR="00517C03" w:rsidRPr="00953EE1">
        <w:rPr>
          <w:rFonts w:ascii="Arial" w:hAnsi="Arial" w:cs="Arial"/>
          <w:b/>
          <w:sz w:val="24"/>
          <w:szCs w:val="24"/>
          <w:lang w:val="en-US"/>
        </w:rPr>
        <w:t>, A.Wędrychowicz</w:t>
      </w:r>
      <w:r w:rsidR="00517C03" w:rsidRPr="00953EE1">
        <w:rPr>
          <w:rFonts w:ascii="Arial" w:hAnsi="Arial" w:cs="Arial"/>
          <w:sz w:val="24"/>
          <w:szCs w:val="24"/>
          <w:lang w:val="en-US"/>
        </w:rPr>
        <w:t xml:space="preserve">, U.Jedynak-Wąsowicz, M.Sładek, S.Pieczarkowski, P.Adamski, P.Heczko. Horizontal Distribution of the Fecal Microbiota in Adolescents with Inflammatory Bowel Disease. </w:t>
      </w:r>
      <w:r w:rsidR="00517C03" w:rsidRPr="00953EE1">
        <w:rPr>
          <w:rFonts w:ascii="Arial" w:hAnsi="Arial" w:cs="Arial"/>
          <w:sz w:val="24"/>
          <w:szCs w:val="24"/>
        </w:rPr>
        <w:t>J Pediatr Gas</w:t>
      </w:r>
      <w:r w:rsidR="002468DC">
        <w:rPr>
          <w:rFonts w:ascii="Arial" w:hAnsi="Arial" w:cs="Arial"/>
          <w:sz w:val="24"/>
          <w:szCs w:val="24"/>
        </w:rPr>
        <w:t>troenterol Nutr 2012; 54: 20-27</w:t>
      </w:r>
      <w:r w:rsidR="00F51D22" w:rsidRPr="00953EE1">
        <w:rPr>
          <w:rFonts w:ascii="Arial" w:hAnsi="Arial" w:cs="Arial"/>
          <w:sz w:val="24"/>
          <w:szCs w:val="24"/>
        </w:rPr>
        <w:t xml:space="preserve">) przedstawiono </w:t>
      </w:r>
      <w:r w:rsidR="003669A6" w:rsidRPr="00953EE1">
        <w:rPr>
          <w:rFonts w:ascii="Arial" w:hAnsi="Arial" w:cs="Arial"/>
          <w:sz w:val="24"/>
          <w:szCs w:val="24"/>
        </w:rPr>
        <w:t>charakterystykę</w:t>
      </w:r>
      <w:r w:rsidR="00F51D22" w:rsidRPr="00953EE1">
        <w:rPr>
          <w:rFonts w:ascii="Arial" w:hAnsi="Arial" w:cs="Arial"/>
          <w:sz w:val="24"/>
          <w:szCs w:val="24"/>
        </w:rPr>
        <w:t xml:space="preserve"> flory bakteryjnej przewodu pokarmowego </w:t>
      </w:r>
      <w:r w:rsidR="0091037B" w:rsidRPr="00953EE1">
        <w:rPr>
          <w:rFonts w:ascii="Arial" w:hAnsi="Arial" w:cs="Arial"/>
          <w:sz w:val="24"/>
          <w:szCs w:val="24"/>
        </w:rPr>
        <w:t xml:space="preserve">w przebiegu </w:t>
      </w:r>
      <w:r w:rsidR="006A7959" w:rsidRPr="00953EE1">
        <w:rPr>
          <w:rFonts w:ascii="Arial" w:hAnsi="Arial" w:cs="Arial"/>
          <w:sz w:val="24"/>
          <w:szCs w:val="24"/>
        </w:rPr>
        <w:t>NZJ.</w:t>
      </w:r>
      <w:r w:rsidR="003669A6" w:rsidRPr="00953EE1">
        <w:rPr>
          <w:rFonts w:ascii="Arial" w:hAnsi="Arial" w:cs="Arial"/>
          <w:sz w:val="24"/>
          <w:szCs w:val="24"/>
        </w:rPr>
        <w:t xml:space="preserve"> Wykazano zróżnicowanie flory bakteryjnej </w:t>
      </w:r>
      <w:r w:rsidR="0091037B" w:rsidRPr="00953EE1">
        <w:rPr>
          <w:rFonts w:ascii="Arial" w:hAnsi="Arial" w:cs="Arial"/>
          <w:sz w:val="24"/>
          <w:szCs w:val="24"/>
        </w:rPr>
        <w:t>w zależności od stanu zapalnego i rodzaju choroby</w:t>
      </w:r>
      <w:r w:rsidR="00A5634B" w:rsidRPr="00953EE1">
        <w:rPr>
          <w:rFonts w:ascii="Arial" w:hAnsi="Arial" w:cs="Arial"/>
          <w:sz w:val="24"/>
          <w:szCs w:val="24"/>
        </w:rPr>
        <w:t xml:space="preserve"> (dominacje bakterii </w:t>
      </w:r>
      <w:r w:rsidR="00A5634B" w:rsidRPr="00953EE1">
        <w:rPr>
          <w:rFonts w:ascii="Arial" w:hAnsi="Arial" w:cs="Arial"/>
          <w:i/>
          <w:sz w:val="24"/>
          <w:szCs w:val="24"/>
        </w:rPr>
        <w:t>Streptococcus</w:t>
      </w:r>
      <w:r w:rsidR="00A5634B" w:rsidRPr="00953EE1">
        <w:rPr>
          <w:rFonts w:ascii="Arial" w:hAnsi="Arial" w:cs="Arial"/>
          <w:sz w:val="24"/>
          <w:szCs w:val="24"/>
        </w:rPr>
        <w:t xml:space="preserve"> w zmianach zapalnych w </w:t>
      </w:r>
      <w:r w:rsidR="00876915">
        <w:rPr>
          <w:rFonts w:ascii="Arial" w:hAnsi="Arial" w:cs="Arial"/>
          <w:sz w:val="24"/>
          <w:szCs w:val="24"/>
        </w:rPr>
        <w:t>Ch</w:t>
      </w:r>
      <w:r w:rsidR="006A7959" w:rsidRPr="00953EE1">
        <w:rPr>
          <w:rFonts w:ascii="Arial" w:hAnsi="Arial" w:cs="Arial"/>
          <w:sz w:val="24"/>
          <w:szCs w:val="24"/>
        </w:rPr>
        <w:t>LC</w:t>
      </w:r>
      <w:r w:rsidR="00A5634B" w:rsidRPr="00953EE1">
        <w:rPr>
          <w:rFonts w:ascii="Arial" w:hAnsi="Arial" w:cs="Arial"/>
          <w:sz w:val="24"/>
          <w:szCs w:val="24"/>
        </w:rPr>
        <w:t xml:space="preserve"> i </w:t>
      </w:r>
      <w:r w:rsidR="00A5634B" w:rsidRPr="00953EE1">
        <w:rPr>
          <w:rFonts w:ascii="Arial" w:hAnsi="Arial" w:cs="Arial"/>
          <w:i/>
          <w:sz w:val="24"/>
          <w:szCs w:val="24"/>
        </w:rPr>
        <w:t>Lactobacillus</w:t>
      </w:r>
      <w:r w:rsidR="00A5634B" w:rsidRPr="00953EE1">
        <w:rPr>
          <w:rFonts w:ascii="Arial" w:hAnsi="Arial" w:cs="Arial"/>
          <w:sz w:val="24"/>
          <w:szCs w:val="24"/>
        </w:rPr>
        <w:t xml:space="preserve"> w </w:t>
      </w:r>
      <w:r w:rsidR="006A7959" w:rsidRPr="00953EE1">
        <w:rPr>
          <w:rFonts w:ascii="Arial" w:hAnsi="Arial" w:cs="Arial"/>
          <w:sz w:val="24"/>
          <w:szCs w:val="24"/>
        </w:rPr>
        <w:t>WZJG</w:t>
      </w:r>
      <w:r w:rsidR="00876915">
        <w:rPr>
          <w:rFonts w:ascii="Arial" w:hAnsi="Arial" w:cs="Arial"/>
          <w:sz w:val="24"/>
          <w:szCs w:val="24"/>
        </w:rPr>
        <w:t>,</w:t>
      </w:r>
      <w:r w:rsidR="00A5634B" w:rsidRPr="00953EE1">
        <w:rPr>
          <w:rFonts w:ascii="Arial" w:hAnsi="Arial" w:cs="Arial"/>
          <w:sz w:val="24"/>
          <w:szCs w:val="24"/>
        </w:rPr>
        <w:t xml:space="preserve"> związek bakterii </w:t>
      </w:r>
      <w:r w:rsidR="00A5634B" w:rsidRPr="00953EE1">
        <w:rPr>
          <w:rFonts w:ascii="Arial" w:hAnsi="Arial" w:cs="Arial"/>
          <w:i/>
          <w:sz w:val="24"/>
          <w:szCs w:val="24"/>
        </w:rPr>
        <w:t>Enterobacteriacae</w:t>
      </w:r>
      <w:r w:rsidR="00A5634B" w:rsidRPr="00953EE1">
        <w:rPr>
          <w:rFonts w:ascii="Arial" w:hAnsi="Arial" w:cs="Arial"/>
          <w:sz w:val="24"/>
          <w:szCs w:val="24"/>
        </w:rPr>
        <w:t xml:space="preserve"> z obecnością krwi w stolcu)</w:t>
      </w:r>
      <w:r w:rsidR="0091037B" w:rsidRPr="00953EE1">
        <w:rPr>
          <w:rFonts w:ascii="Arial" w:hAnsi="Arial" w:cs="Arial"/>
          <w:sz w:val="24"/>
          <w:szCs w:val="24"/>
        </w:rPr>
        <w:t xml:space="preserve">, jak również zmniejszenie grubości warstwy śluzu. Opisano </w:t>
      </w:r>
      <w:r w:rsidR="00841D50" w:rsidRPr="00953EE1">
        <w:rPr>
          <w:rFonts w:ascii="Arial" w:hAnsi="Arial" w:cs="Arial"/>
          <w:sz w:val="24"/>
          <w:szCs w:val="24"/>
        </w:rPr>
        <w:t xml:space="preserve">także </w:t>
      </w:r>
      <w:r w:rsidR="0091037B" w:rsidRPr="00953EE1">
        <w:rPr>
          <w:rFonts w:ascii="Arial" w:hAnsi="Arial" w:cs="Arial"/>
          <w:sz w:val="24"/>
          <w:szCs w:val="24"/>
        </w:rPr>
        <w:t xml:space="preserve">warstwowy układ flory bakteryjnej na powierzchni błony </w:t>
      </w:r>
      <w:r w:rsidR="00841D50" w:rsidRPr="00953EE1">
        <w:rPr>
          <w:rFonts w:ascii="Arial" w:hAnsi="Arial" w:cs="Arial"/>
          <w:sz w:val="24"/>
          <w:szCs w:val="24"/>
        </w:rPr>
        <w:t xml:space="preserve">śluzowej i większy stopień degradacji śluzu na powierzchni błony śluzowej </w:t>
      </w:r>
      <w:r w:rsidR="006A7959" w:rsidRPr="00953EE1">
        <w:rPr>
          <w:rFonts w:ascii="Arial" w:hAnsi="Arial" w:cs="Arial"/>
          <w:sz w:val="24"/>
          <w:szCs w:val="24"/>
        </w:rPr>
        <w:t>w WZJG.</w:t>
      </w:r>
    </w:p>
    <w:p w:rsidR="00841D50" w:rsidRPr="00953EE1" w:rsidRDefault="00841D50" w:rsidP="00841D50">
      <w:pPr>
        <w:spacing w:line="360" w:lineRule="auto"/>
        <w:ind w:firstLine="708"/>
        <w:jc w:val="both"/>
        <w:rPr>
          <w:rFonts w:ascii="Arial" w:hAnsi="Arial" w:cs="Arial"/>
          <w:sz w:val="24"/>
          <w:szCs w:val="24"/>
        </w:rPr>
      </w:pPr>
      <w:r w:rsidRPr="00953EE1">
        <w:rPr>
          <w:rFonts w:ascii="Arial" w:hAnsi="Arial" w:cs="Arial"/>
          <w:sz w:val="24"/>
          <w:szCs w:val="24"/>
        </w:rPr>
        <w:t xml:space="preserve">W tym obszarze </w:t>
      </w:r>
      <w:r w:rsidR="00E36121" w:rsidRPr="00953EE1">
        <w:rPr>
          <w:rFonts w:ascii="Arial" w:hAnsi="Arial" w:cs="Arial"/>
          <w:sz w:val="24"/>
          <w:szCs w:val="24"/>
        </w:rPr>
        <w:t>zainteresowań</w:t>
      </w:r>
      <w:r w:rsidRPr="00953EE1">
        <w:rPr>
          <w:rFonts w:ascii="Arial" w:hAnsi="Arial" w:cs="Arial"/>
          <w:sz w:val="24"/>
          <w:szCs w:val="24"/>
        </w:rPr>
        <w:t xml:space="preserve"> naukowych </w:t>
      </w:r>
      <w:r w:rsidR="00E36121" w:rsidRPr="00953EE1">
        <w:rPr>
          <w:rFonts w:ascii="Arial" w:hAnsi="Arial" w:cs="Arial"/>
          <w:sz w:val="24"/>
          <w:szCs w:val="24"/>
        </w:rPr>
        <w:t>mieszczą</w:t>
      </w:r>
      <w:r w:rsidRPr="00953EE1">
        <w:rPr>
          <w:rFonts w:ascii="Arial" w:hAnsi="Arial" w:cs="Arial"/>
          <w:sz w:val="24"/>
          <w:szCs w:val="24"/>
        </w:rPr>
        <w:t xml:space="preserve"> się również badania dotyczące </w:t>
      </w:r>
      <w:r w:rsidR="00E36121" w:rsidRPr="00953EE1">
        <w:rPr>
          <w:rFonts w:ascii="Arial" w:hAnsi="Arial" w:cs="Arial"/>
          <w:sz w:val="24"/>
          <w:szCs w:val="24"/>
        </w:rPr>
        <w:t xml:space="preserve">peptydów antybakteryjnych wydzielanych w błonie śluzowej przewodu pokarmowego. Ocena alfa i beta defenzyn, elafiny i cathelicydyny w surowicy i stolcu u dzieci z </w:t>
      </w:r>
      <w:r w:rsidR="006A7959" w:rsidRPr="00953EE1">
        <w:rPr>
          <w:rFonts w:ascii="Arial" w:hAnsi="Arial" w:cs="Arial"/>
          <w:sz w:val="24"/>
          <w:szCs w:val="24"/>
        </w:rPr>
        <w:t>NZJ</w:t>
      </w:r>
      <w:r w:rsidR="00E36121" w:rsidRPr="00953EE1">
        <w:rPr>
          <w:rFonts w:ascii="Arial" w:hAnsi="Arial" w:cs="Arial"/>
          <w:sz w:val="24"/>
          <w:szCs w:val="24"/>
        </w:rPr>
        <w:t xml:space="preserve"> była tematem kilku doniesień zjazdowych prezentowanych na międzynarodowych i ogólnopolskich sympozjach naukowych.</w:t>
      </w:r>
    </w:p>
    <w:p w:rsidR="003E6E1F" w:rsidRPr="003E6E1F" w:rsidRDefault="003E6E1F" w:rsidP="003E6E1F">
      <w:pPr>
        <w:spacing w:line="360" w:lineRule="auto"/>
        <w:jc w:val="both"/>
        <w:rPr>
          <w:b/>
          <w:sz w:val="24"/>
          <w:szCs w:val="24"/>
        </w:rPr>
      </w:pPr>
    </w:p>
    <w:p w:rsidR="00517C03" w:rsidRPr="00953EE1" w:rsidRDefault="003E6E1F" w:rsidP="003428E7">
      <w:pPr>
        <w:spacing w:line="360" w:lineRule="auto"/>
        <w:ind w:firstLine="360"/>
        <w:jc w:val="both"/>
        <w:rPr>
          <w:rFonts w:ascii="Arial" w:eastAsia="Times New Roman" w:hAnsi="Arial" w:cs="Arial"/>
          <w:sz w:val="24"/>
        </w:rPr>
      </w:pPr>
      <w:r w:rsidRPr="00953EE1">
        <w:rPr>
          <w:rFonts w:ascii="Arial" w:hAnsi="Arial" w:cs="Arial"/>
          <w:sz w:val="24"/>
          <w:szCs w:val="24"/>
        </w:rPr>
        <w:t xml:space="preserve">Trzecim obszarem zainteresowań naukowych były zagadnienia związane z podłożem genetycznym </w:t>
      </w:r>
      <w:r w:rsidR="00BF5DA4" w:rsidRPr="00953EE1">
        <w:rPr>
          <w:rFonts w:ascii="Arial" w:hAnsi="Arial" w:cs="Arial"/>
          <w:sz w:val="24"/>
          <w:szCs w:val="24"/>
        </w:rPr>
        <w:t>NZJ</w:t>
      </w:r>
      <w:r w:rsidRPr="00953EE1">
        <w:rPr>
          <w:rFonts w:ascii="Arial" w:hAnsi="Arial" w:cs="Arial"/>
          <w:sz w:val="24"/>
          <w:szCs w:val="24"/>
        </w:rPr>
        <w:t xml:space="preserve">. </w:t>
      </w:r>
      <w:r w:rsidR="003428E7" w:rsidRPr="00953EE1">
        <w:rPr>
          <w:rFonts w:ascii="Arial" w:hAnsi="Arial" w:cs="Arial"/>
          <w:sz w:val="24"/>
          <w:szCs w:val="24"/>
        </w:rPr>
        <w:t xml:space="preserve">Efektem tych badań  jest praca: </w:t>
      </w:r>
      <w:r w:rsidR="003428E7" w:rsidRPr="00953EE1">
        <w:rPr>
          <w:rFonts w:ascii="Arial" w:eastAsia="Times New Roman" w:hAnsi="Arial" w:cs="Arial"/>
          <w:sz w:val="24"/>
        </w:rPr>
        <w:t xml:space="preserve">w której przedstawiono </w:t>
      </w:r>
      <w:r w:rsidR="000019FD" w:rsidRPr="00953EE1">
        <w:rPr>
          <w:rFonts w:ascii="Arial" w:eastAsia="Times New Roman" w:hAnsi="Arial" w:cs="Arial"/>
          <w:sz w:val="24"/>
        </w:rPr>
        <w:t xml:space="preserve">częstość występowania mutacji Asp299Gly genu Toll-like receptor-4 oraz jego związek </w:t>
      </w:r>
      <w:r w:rsidR="000019FD" w:rsidRPr="00953EE1">
        <w:rPr>
          <w:rFonts w:ascii="Arial" w:eastAsia="Times New Roman" w:hAnsi="Arial" w:cs="Arial"/>
          <w:sz w:val="24"/>
        </w:rPr>
        <w:lastRenderedPageBreak/>
        <w:t>z fenotypem choroby</w:t>
      </w:r>
      <w:r w:rsidR="000019FD" w:rsidRPr="00953EE1">
        <w:rPr>
          <w:rFonts w:ascii="Arial" w:eastAsia="Times New Roman" w:hAnsi="Arial" w:cs="Arial"/>
          <w:b/>
          <w:sz w:val="24"/>
        </w:rPr>
        <w:t xml:space="preserve"> (A.Wędrychowicz</w:t>
      </w:r>
      <w:r w:rsidR="000019FD" w:rsidRPr="00953EE1">
        <w:rPr>
          <w:rFonts w:ascii="Arial" w:eastAsia="Times New Roman" w:hAnsi="Arial" w:cs="Arial"/>
          <w:sz w:val="24"/>
        </w:rPr>
        <w:t xml:space="preserve">, M.Bik-Multanowski, K.Kowalska-Duplaga, U.Jedynak-Wąsowicz, S.Pieczarkowski, M.Sładek, K.Przybyszewska, M.Drabarek, J.J.Pietrzyk, K.Fyderek. Mutacja Asp299Gly genu </w:t>
      </w:r>
      <w:r w:rsidR="000019FD" w:rsidRPr="00953EE1">
        <w:rPr>
          <w:rFonts w:ascii="Arial" w:eastAsia="Times New Roman" w:hAnsi="Arial" w:cs="Arial"/>
          <w:i/>
          <w:sz w:val="24"/>
        </w:rPr>
        <w:t>Toll-like receptor-4</w:t>
      </w:r>
      <w:r w:rsidR="000019FD" w:rsidRPr="00953EE1">
        <w:rPr>
          <w:rFonts w:ascii="Arial" w:eastAsia="Times New Roman" w:hAnsi="Arial" w:cs="Arial"/>
          <w:sz w:val="24"/>
        </w:rPr>
        <w:t xml:space="preserve"> u dzieci z nieswoistymi zapaleniami jelit w południowo-wschodniej Polsce. Pediatria Współczesna. Gastroenterologia, Hepatologia i Żywienie Dziecka 2008, 10, 4, 178-182.) W pracy tej opisano częstsze występowanie tej mutacji w regionie południowo –wscho</w:t>
      </w:r>
      <w:r w:rsidR="00CD61A5">
        <w:rPr>
          <w:rFonts w:ascii="Arial" w:eastAsia="Times New Roman" w:hAnsi="Arial" w:cs="Arial"/>
          <w:sz w:val="24"/>
        </w:rPr>
        <w:t>dniej Polski oraz jej związek z</w:t>
      </w:r>
      <w:r w:rsidR="000019FD" w:rsidRPr="00953EE1">
        <w:rPr>
          <w:rFonts w:ascii="Arial" w:eastAsia="Times New Roman" w:hAnsi="Arial" w:cs="Arial"/>
          <w:sz w:val="24"/>
        </w:rPr>
        <w:t xml:space="preserve"> wcześniejszą manifestacją oraz ciężkim przebiegiem choroby. </w:t>
      </w:r>
    </w:p>
    <w:p w:rsidR="003428E7" w:rsidRPr="00953EE1" w:rsidRDefault="000019FD" w:rsidP="00614744">
      <w:pPr>
        <w:spacing w:after="120" w:line="360" w:lineRule="auto"/>
        <w:ind w:firstLine="360"/>
        <w:jc w:val="both"/>
        <w:rPr>
          <w:rFonts w:ascii="Arial" w:eastAsia="Times New Roman" w:hAnsi="Arial" w:cs="Arial"/>
          <w:sz w:val="24"/>
        </w:rPr>
      </w:pPr>
      <w:r w:rsidRPr="00953EE1">
        <w:rPr>
          <w:rFonts w:ascii="Arial" w:eastAsia="Times New Roman" w:hAnsi="Arial" w:cs="Arial"/>
          <w:sz w:val="24"/>
        </w:rPr>
        <w:t xml:space="preserve">Przeprowadzono również badania dotyczące </w:t>
      </w:r>
      <w:r w:rsidR="00614EFF" w:rsidRPr="00953EE1">
        <w:rPr>
          <w:rFonts w:ascii="Arial" w:eastAsia="Times New Roman" w:hAnsi="Arial" w:cs="Arial"/>
          <w:sz w:val="24"/>
        </w:rPr>
        <w:t>częstości</w:t>
      </w:r>
      <w:r w:rsidRPr="00953EE1">
        <w:rPr>
          <w:rFonts w:ascii="Arial" w:eastAsia="Times New Roman" w:hAnsi="Arial" w:cs="Arial"/>
          <w:sz w:val="24"/>
        </w:rPr>
        <w:t xml:space="preserve"> występowania mutacji </w:t>
      </w:r>
      <w:r w:rsidR="00614EFF" w:rsidRPr="00953EE1">
        <w:rPr>
          <w:rFonts w:ascii="Arial" w:eastAsia="Times New Roman" w:hAnsi="Arial" w:cs="Arial"/>
          <w:sz w:val="24"/>
        </w:rPr>
        <w:t xml:space="preserve">genu NOD2/CARD15 </w:t>
      </w:r>
      <w:r w:rsidRPr="00953EE1">
        <w:rPr>
          <w:rFonts w:ascii="Arial" w:eastAsia="Times New Roman" w:hAnsi="Arial" w:cs="Arial"/>
          <w:sz w:val="24"/>
        </w:rPr>
        <w:t xml:space="preserve">w </w:t>
      </w:r>
      <w:r w:rsidR="00BF5DA4" w:rsidRPr="00953EE1">
        <w:rPr>
          <w:rFonts w:ascii="Arial" w:eastAsia="Times New Roman" w:hAnsi="Arial" w:cs="Arial"/>
          <w:sz w:val="24"/>
        </w:rPr>
        <w:t>NZJ</w:t>
      </w:r>
      <w:r w:rsidRPr="00953EE1">
        <w:rPr>
          <w:rFonts w:ascii="Arial" w:eastAsia="Times New Roman" w:hAnsi="Arial" w:cs="Arial"/>
          <w:sz w:val="24"/>
        </w:rPr>
        <w:t xml:space="preserve"> u dzieci</w:t>
      </w:r>
      <w:r w:rsidR="00614EFF" w:rsidRPr="00953EE1">
        <w:rPr>
          <w:rFonts w:ascii="Arial" w:eastAsia="Times New Roman" w:hAnsi="Arial" w:cs="Arial"/>
          <w:sz w:val="24"/>
        </w:rPr>
        <w:t>, będących temat</w:t>
      </w:r>
      <w:r w:rsidR="003F4E90" w:rsidRPr="00953EE1">
        <w:rPr>
          <w:rFonts w:ascii="Arial" w:eastAsia="Times New Roman" w:hAnsi="Arial" w:cs="Arial"/>
          <w:sz w:val="24"/>
        </w:rPr>
        <w:t>em</w:t>
      </w:r>
      <w:r w:rsidR="00614EFF" w:rsidRPr="00953EE1">
        <w:rPr>
          <w:rFonts w:ascii="Arial" w:eastAsia="Times New Roman" w:hAnsi="Arial" w:cs="Arial"/>
          <w:sz w:val="24"/>
        </w:rPr>
        <w:t xml:space="preserve"> kilku doniesień zjazdowych prezentowanych na międzynarodowych i krajowych sympozjach naukowych.</w:t>
      </w:r>
      <w:r w:rsidRPr="00953EE1">
        <w:rPr>
          <w:rFonts w:ascii="Arial" w:eastAsia="Times New Roman" w:hAnsi="Arial" w:cs="Arial"/>
          <w:sz w:val="24"/>
        </w:rPr>
        <w:t xml:space="preserve"> </w:t>
      </w:r>
    </w:p>
    <w:p w:rsidR="00517C03" w:rsidRPr="00953EE1" w:rsidRDefault="00301B61" w:rsidP="00DD0129">
      <w:pPr>
        <w:spacing w:after="120" w:line="360" w:lineRule="auto"/>
        <w:ind w:firstLine="360"/>
        <w:jc w:val="both"/>
        <w:rPr>
          <w:rFonts w:ascii="Arial" w:eastAsia="Times New Roman" w:hAnsi="Arial" w:cs="Arial"/>
          <w:sz w:val="24"/>
        </w:rPr>
      </w:pPr>
      <w:r w:rsidRPr="00953EE1">
        <w:rPr>
          <w:rFonts w:ascii="Arial" w:eastAsia="Times New Roman" w:hAnsi="Arial" w:cs="Arial"/>
          <w:sz w:val="24"/>
        </w:rPr>
        <w:t xml:space="preserve">Po nawiązaniu współpracy w ramach konsorcjum badawczego </w:t>
      </w:r>
      <w:r w:rsidRPr="00953EE1">
        <w:rPr>
          <w:rFonts w:ascii="Arial" w:eastAsia="Times New Roman" w:hAnsi="Arial" w:cs="Arial"/>
          <w:b/>
          <w:sz w:val="24"/>
        </w:rPr>
        <w:t>COLORS in IBD</w:t>
      </w:r>
      <w:r w:rsidRPr="00953EE1">
        <w:rPr>
          <w:rFonts w:ascii="Arial" w:eastAsia="Times New Roman" w:hAnsi="Arial" w:cs="Arial"/>
          <w:sz w:val="24"/>
        </w:rPr>
        <w:t xml:space="preserve"> pod kierownictwem Prof. H.Uhliga z Uniwersytetu w Oxfordzie, podjęto problem </w:t>
      </w:r>
      <w:r w:rsidR="00944CA0" w:rsidRPr="00953EE1">
        <w:rPr>
          <w:rFonts w:ascii="Arial" w:eastAsia="Times New Roman" w:hAnsi="Arial" w:cs="Arial"/>
          <w:sz w:val="24"/>
        </w:rPr>
        <w:t>bada</w:t>
      </w:r>
      <w:r w:rsidRPr="00953EE1">
        <w:rPr>
          <w:rFonts w:ascii="Arial" w:eastAsia="Times New Roman" w:hAnsi="Arial" w:cs="Arial"/>
          <w:sz w:val="24"/>
        </w:rPr>
        <w:t xml:space="preserve">wczy dotyczący podłoża genetycznego w grupie dzieci o bardzo wczesnym początku występowania </w:t>
      </w:r>
      <w:r w:rsidR="00B00566" w:rsidRPr="00953EE1">
        <w:rPr>
          <w:rFonts w:ascii="Arial" w:eastAsia="Times New Roman" w:hAnsi="Arial" w:cs="Arial"/>
          <w:sz w:val="24"/>
        </w:rPr>
        <w:t>NZJ</w:t>
      </w:r>
      <w:r w:rsidR="00DD0129" w:rsidRPr="00953EE1">
        <w:rPr>
          <w:rFonts w:ascii="Arial" w:eastAsia="Times New Roman" w:hAnsi="Arial" w:cs="Arial"/>
          <w:sz w:val="24"/>
        </w:rPr>
        <w:t xml:space="preserve"> (very early onset of inflammatory bowel disease - VEOIBD)</w:t>
      </w:r>
      <w:r w:rsidRPr="00953EE1">
        <w:rPr>
          <w:rFonts w:ascii="Arial" w:eastAsia="Times New Roman" w:hAnsi="Arial" w:cs="Arial"/>
          <w:sz w:val="24"/>
        </w:rPr>
        <w:t xml:space="preserve">. </w:t>
      </w:r>
      <w:r w:rsidR="00944CA0" w:rsidRPr="00953EE1">
        <w:rPr>
          <w:rFonts w:ascii="Arial" w:eastAsia="Times New Roman" w:hAnsi="Arial" w:cs="Arial"/>
          <w:sz w:val="24"/>
        </w:rPr>
        <w:t>P</w:t>
      </w:r>
      <w:r w:rsidR="00253B63" w:rsidRPr="00953EE1">
        <w:rPr>
          <w:rFonts w:ascii="Arial" w:eastAsia="Times New Roman" w:hAnsi="Arial" w:cs="Arial"/>
          <w:sz w:val="24"/>
        </w:rPr>
        <w:t>ierwszym efektem tych badań</w:t>
      </w:r>
      <w:r w:rsidR="00944CA0" w:rsidRPr="00953EE1">
        <w:rPr>
          <w:rFonts w:ascii="Arial" w:eastAsia="Times New Roman" w:hAnsi="Arial" w:cs="Arial"/>
          <w:sz w:val="24"/>
        </w:rPr>
        <w:t xml:space="preserve"> jest publikacja, w której opisano </w:t>
      </w:r>
      <w:r w:rsidR="00081DA5" w:rsidRPr="00953EE1">
        <w:rPr>
          <w:rFonts w:ascii="Arial" w:eastAsia="Times New Roman" w:hAnsi="Arial" w:cs="Arial"/>
          <w:sz w:val="24"/>
        </w:rPr>
        <w:t xml:space="preserve">nową mutację </w:t>
      </w:r>
      <w:r w:rsidR="00DD0129" w:rsidRPr="00953EE1">
        <w:rPr>
          <w:rFonts w:ascii="Arial" w:eastAsia="Times New Roman" w:hAnsi="Arial" w:cs="Arial"/>
          <w:sz w:val="24"/>
        </w:rPr>
        <w:t xml:space="preserve">genu </w:t>
      </w:r>
      <w:r w:rsidR="00081DA5" w:rsidRPr="00953EE1">
        <w:rPr>
          <w:rFonts w:ascii="Arial" w:eastAsia="Times New Roman" w:hAnsi="Arial" w:cs="Arial"/>
          <w:sz w:val="24"/>
        </w:rPr>
        <w:t>NOX1 kodującego oksydazę NADPH</w:t>
      </w:r>
      <w:r w:rsidR="00DD0129" w:rsidRPr="00953EE1">
        <w:rPr>
          <w:rFonts w:ascii="Arial" w:eastAsia="Times New Roman" w:hAnsi="Arial" w:cs="Arial"/>
          <w:sz w:val="24"/>
        </w:rPr>
        <w:t xml:space="preserve"> u dzieci z VEOIBD </w:t>
      </w:r>
      <w:r w:rsidR="00944CA0" w:rsidRPr="00953EE1">
        <w:rPr>
          <w:rFonts w:ascii="Arial" w:eastAsia="Times New Roman" w:hAnsi="Arial" w:cs="Arial"/>
          <w:sz w:val="24"/>
        </w:rPr>
        <w:t>(</w:t>
      </w:r>
      <w:r w:rsidR="00517C03" w:rsidRPr="00953EE1">
        <w:rPr>
          <w:rFonts w:ascii="Arial" w:eastAsia="Times New Roman" w:hAnsi="Arial" w:cs="Arial"/>
          <w:sz w:val="24"/>
        </w:rPr>
        <w:t xml:space="preserve">Schwerd T, Bryant RV, Pandey S, Capitani M, Meran L, Cazier JB, Jung J, Mondal K, Parkes M, Mathew CG, Fiedler K, McCarthy DJ; WGS500 Consortium; Oxford IBD cohort study investigators; </w:t>
      </w:r>
      <w:r w:rsidR="00517C03" w:rsidRPr="00953EE1">
        <w:rPr>
          <w:rFonts w:ascii="Arial" w:eastAsia="Times New Roman" w:hAnsi="Arial" w:cs="Arial"/>
          <w:b/>
          <w:sz w:val="24"/>
        </w:rPr>
        <w:t>COLORS in IBD group investigators</w:t>
      </w:r>
      <w:r w:rsidR="00517C03" w:rsidRPr="00953EE1">
        <w:rPr>
          <w:rFonts w:ascii="Arial" w:eastAsia="Times New Roman" w:hAnsi="Arial" w:cs="Arial"/>
          <w:sz w:val="24"/>
        </w:rPr>
        <w:t xml:space="preserve">; UK IBD Genetics Consortium, Sullivan PB, Rodrigues A, Travis SPL, Moore C, Sambrook J, Ouwehand WH, Roberts DJ, Danesh J; INTERVAL Study, Russell RK, Wilson DC, Kelsen JR, Cornall R, Denson LA, Kugathasan S, Knaus UG, Serra EG, Anderson CA, Duerr RH, McGovern DP, Cho J, Powrie F, Li VS, Muise AM, Uhlig HH. </w:t>
      </w:r>
      <w:r w:rsidR="00517C03" w:rsidRPr="00953EE1">
        <w:rPr>
          <w:rFonts w:ascii="Arial" w:eastAsia="Times New Roman" w:hAnsi="Arial" w:cs="Arial"/>
          <w:sz w:val="24"/>
          <w:lang w:val="en-US"/>
        </w:rPr>
        <w:t xml:space="preserve">NOX1 loss-of-function genetic variants in patients with inflammatory bowel disease. </w:t>
      </w:r>
      <w:r w:rsidR="001E27AA" w:rsidRPr="001E27AA">
        <w:rPr>
          <w:rFonts w:ascii="Arial" w:eastAsia="Times New Roman" w:hAnsi="Arial" w:cs="Arial"/>
          <w:sz w:val="24"/>
        </w:rPr>
        <w:t>Mucosal Immunol. 2018 Mar;11(2):</w:t>
      </w:r>
      <w:r w:rsidR="00485DFA">
        <w:rPr>
          <w:rFonts w:ascii="Arial" w:eastAsia="Times New Roman" w:hAnsi="Arial" w:cs="Arial"/>
          <w:sz w:val="24"/>
        </w:rPr>
        <w:t xml:space="preserve"> </w:t>
      </w:r>
      <w:r w:rsidR="001E27AA" w:rsidRPr="001E27AA">
        <w:rPr>
          <w:rFonts w:ascii="Arial" w:eastAsia="Times New Roman" w:hAnsi="Arial" w:cs="Arial"/>
          <w:sz w:val="24"/>
        </w:rPr>
        <w:t>562-574</w:t>
      </w:r>
      <w:r w:rsidR="00944CA0" w:rsidRPr="00953EE1">
        <w:rPr>
          <w:rFonts w:ascii="Arial" w:eastAsia="Times New Roman" w:hAnsi="Arial" w:cs="Arial"/>
          <w:sz w:val="24"/>
        </w:rPr>
        <w:t>)</w:t>
      </w:r>
      <w:r w:rsidR="00253B63" w:rsidRPr="00953EE1">
        <w:rPr>
          <w:rFonts w:ascii="Arial" w:eastAsia="Times New Roman" w:hAnsi="Arial" w:cs="Arial"/>
          <w:sz w:val="24"/>
        </w:rPr>
        <w:t>.</w:t>
      </w:r>
    </w:p>
    <w:p w:rsidR="00517C03" w:rsidRPr="00953EE1" w:rsidRDefault="00517C03" w:rsidP="00DD0129">
      <w:pPr>
        <w:spacing w:after="120" w:line="360" w:lineRule="auto"/>
        <w:ind w:firstLine="360"/>
        <w:rPr>
          <w:rFonts w:ascii="Arial" w:eastAsia="Times New Roman" w:hAnsi="Arial" w:cs="Arial"/>
          <w:sz w:val="24"/>
        </w:rPr>
      </w:pPr>
      <w:r w:rsidRPr="00953EE1">
        <w:rPr>
          <w:rFonts w:ascii="Arial" w:eastAsia="Times New Roman" w:hAnsi="Arial" w:cs="Arial"/>
          <w:sz w:val="24"/>
        </w:rPr>
        <w:t xml:space="preserve">Kolejne </w:t>
      </w:r>
      <w:r w:rsidR="00944CA0" w:rsidRPr="00953EE1">
        <w:rPr>
          <w:rFonts w:ascii="Arial" w:eastAsia="Times New Roman" w:hAnsi="Arial" w:cs="Arial"/>
          <w:sz w:val="24"/>
        </w:rPr>
        <w:t>prace naukowe</w:t>
      </w:r>
      <w:r w:rsidRPr="00953EE1">
        <w:rPr>
          <w:rFonts w:ascii="Arial" w:eastAsia="Times New Roman" w:hAnsi="Arial" w:cs="Arial"/>
          <w:sz w:val="24"/>
        </w:rPr>
        <w:t xml:space="preserve"> będące wynikiem pracy konsorcjum badawczego </w:t>
      </w:r>
      <w:r w:rsidRPr="00953EE1">
        <w:rPr>
          <w:rFonts w:ascii="Arial" w:eastAsia="Times New Roman" w:hAnsi="Arial" w:cs="Arial"/>
          <w:b/>
          <w:sz w:val="24"/>
        </w:rPr>
        <w:t>COLORS in IBD</w:t>
      </w:r>
      <w:r w:rsidRPr="00953EE1">
        <w:rPr>
          <w:rFonts w:ascii="Arial" w:eastAsia="Times New Roman" w:hAnsi="Arial" w:cs="Arial"/>
          <w:sz w:val="24"/>
        </w:rPr>
        <w:t xml:space="preserve"> są w trakcie przygotowania do publikacji.</w:t>
      </w:r>
    </w:p>
    <w:p w:rsidR="00517C03" w:rsidRPr="00953EE1" w:rsidRDefault="00517C03" w:rsidP="00517C03">
      <w:pPr>
        <w:spacing w:line="360" w:lineRule="auto"/>
        <w:rPr>
          <w:rFonts w:ascii="Arial" w:hAnsi="Arial" w:cs="Arial"/>
          <w:sz w:val="24"/>
          <w:szCs w:val="24"/>
        </w:rPr>
      </w:pPr>
    </w:p>
    <w:p w:rsidR="006B7F37" w:rsidRPr="00953EE1" w:rsidRDefault="00D37F6E" w:rsidP="00D37F6E">
      <w:pPr>
        <w:spacing w:line="360" w:lineRule="auto"/>
        <w:ind w:firstLine="360"/>
        <w:jc w:val="both"/>
        <w:rPr>
          <w:rFonts w:ascii="Arial" w:hAnsi="Arial" w:cs="Arial"/>
          <w:sz w:val="24"/>
          <w:szCs w:val="24"/>
        </w:rPr>
      </w:pPr>
      <w:r w:rsidRPr="00953EE1">
        <w:rPr>
          <w:rFonts w:ascii="Arial" w:hAnsi="Arial" w:cs="Arial"/>
          <w:sz w:val="24"/>
          <w:szCs w:val="24"/>
        </w:rPr>
        <w:t>Czwartym obszarem zainteresowań naukowych jest tematyka wydzielania e</w:t>
      </w:r>
      <w:r w:rsidR="00203CF4" w:rsidRPr="00953EE1">
        <w:rPr>
          <w:rFonts w:ascii="Arial" w:hAnsi="Arial" w:cs="Arial"/>
          <w:sz w:val="24"/>
          <w:szCs w:val="24"/>
        </w:rPr>
        <w:t>nteropeptydów</w:t>
      </w:r>
      <w:r w:rsidR="001C03E5" w:rsidRPr="00953EE1">
        <w:rPr>
          <w:rFonts w:ascii="Arial" w:hAnsi="Arial" w:cs="Arial"/>
          <w:sz w:val="24"/>
          <w:szCs w:val="24"/>
        </w:rPr>
        <w:t xml:space="preserve"> i m</w:t>
      </w:r>
      <w:r w:rsidRPr="00953EE1">
        <w:rPr>
          <w:rFonts w:ascii="Arial" w:hAnsi="Arial" w:cs="Arial"/>
          <w:sz w:val="24"/>
          <w:szCs w:val="24"/>
        </w:rPr>
        <w:t>ediatorów</w:t>
      </w:r>
      <w:r w:rsidR="006B7F37" w:rsidRPr="00953EE1">
        <w:rPr>
          <w:rFonts w:ascii="Arial" w:hAnsi="Arial" w:cs="Arial"/>
          <w:sz w:val="24"/>
          <w:szCs w:val="24"/>
        </w:rPr>
        <w:t xml:space="preserve"> </w:t>
      </w:r>
      <w:r w:rsidRPr="00953EE1">
        <w:rPr>
          <w:rFonts w:ascii="Arial" w:hAnsi="Arial" w:cs="Arial"/>
          <w:sz w:val="24"/>
          <w:szCs w:val="24"/>
        </w:rPr>
        <w:t>zapalnych</w:t>
      </w:r>
      <w:r w:rsidR="001C03E5" w:rsidRPr="00953EE1">
        <w:rPr>
          <w:rFonts w:ascii="Arial" w:hAnsi="Arial" w:cs="Arial"/>
          <w:sz w:val="24"/>
          <w:szCs w:val="24"/>
        </w:rPr>
        <w:t xml:space="preserve"> </w:t>
      </w:r>
      <w:r w:rsidR="006B7F37" w:rsidRPr="00953EE1">
        <w:rPr>
          <w:rFonts w:ascii="Arial" w:hAnsi="Arial" w:cs="Arial"/>
          <w:sz w:val="24"/>
          <w:szCs w:val="24"/>
        </w:rPr>
        <w:t>w innych</w:t>
      </w:r>
      <w:r w:rsidRPr="00953EE1">
        <w:rPr>
          <w:rFonts w:ascii="Arial" w:hAnsi="Arial" w:cs="Arial"/>
          <w:sz w:val="24"/>
          <w:szCs w:val="24"/>
        </w:rPr>
        <w:t xml:space="preserve"> chorobach przewodu pokarmowego u dzieci. </w:t>
      </w:r>
    </w:p>
    <w:p w:rsidR="00D8664E" w:rsidRPr="00953EE1" w:rsidRDefault="00203CF4" w:rsidP="00203CF4">
      <w:pPr>
        <w:spacing w:line="360" w:lineRule="auto"/>
        <w:ind w:firstLine="360"/>
        <w:jc w:val="both"/>
        <w:rPr>
          <w:rFonts w:ascii="Arial" w:hAnsi="Arial" w:cs="Arial"/>
          <w:sz w:val="24"/>
          <w:szCs w:val="24"/>
        </w:rPr>
      </w:pPr>
      <w:r w:rsidRPr="00953EE1">
        <w:rPr>
          <w:rFonts w:ascii="Arial" w:hAnsi="Arial" w:cs="Arial"/>
          <w:sz w:val="24"/>
          <w:szCs w:val="24"/>
        </w:rPr>
        <w:lastRenderedPageBreak/>
        <w:t>W dwóch pracach (</w:t>
      </w:r>
      <w:r w:rsidR="00D8664E" w:rsidRPr="00953EE1">
        <w:rPr>
          <w:rFonts w:ascii="Arial" w:hAnsi="Arial" w:cs="Arial"/>
          <w:sz w:val="24"/>
          <w:szCs w:val="24"/>
        </w:rPr>
        <w:t xml:space="preserve">P.J.Tomasik, </w:t>
      </w:r>
      <w:r w:rsidR="00D8664E" w:rsidRPr="00953EE1">
        <w:rPr>
          <w:rFonts w:ascii="Arial" w:hAnsi="Arial" w:cs="Arial"/>
          <w:b/>
          <w:sz w:val="24"/>
          <w:szCs w:val="24"/>
        </w:rPr>
        <w:t>A.Wędrychowicz</w:t>
      </w:r>
      <w:r w:rsidR="00D8664E" w:rsidRPr="00953EE1">
        <w:rPr>
          <w:rFonts w:ascii="Arial" w:hAnsi="Arial" w:cs="Arial"/>
          <w:sz w:val="24"/>
          <w:szCs w:val="24"/>
        </w:rPr>
        <w:t>, I.Rogatko, K.Fyderek, K.Sztefko. Peptides from adipose tissue in monitoring energy balance in infants. J Pediatr Endocrinol Metab 2011; 24 (11-12): 939-943</w:t>
      </w:r>
      <w:r w:rsidRPr="00953EE1">
        <w:rPr>
          <w:rFonts w:ascii="Arial" w:hAnsi="Arial" w:cs="Arial"/>
          <w:sz w:val="24"/>
          <w:szCs w:val="24"/>
        </w:rPr>
        <w:t>;</w:t>
      </w:r>
      <w:r w:rsidR="00F77D29">
        <w:rPr>
          <w:rFonts w:ascii="Arial" w:hAnsi="Arial" w:cs="Arial"/>
          <w:sz w:val="24"/>
          <w:szCs w:val="24"/>
        </w:rPr>
        <w:t xml:space="preserve"> oraz</w:t>
      </w:r>
      <w:r w:rsidRPr="00953EE1">
        <w:rPr>
          <w:rFonts w:ascii="Arial" w:hAnsi="Arial" w:cs="Arial"/>
          <w:sz w:val="24"/>
          <w:szCs w:val="24"/>
        </w:rPr>
        <w:t xml:space="preserve"> </w:t>
      </w:r>
      <w:r w:rsidR="00D8664E" w:rsidRPr="00953EE1">
        <w:rPr>
          <w:rFonts w:ascii="Arial" w:hAnsi="Arial" w:cs="Arial"/>
          <w:sz w:val="24"/>
          <w:szCs w:val="24"/>
        </w:rPr>
        <w:t xml:space="preserve">B.Mrózek, P.Tomasik, </w:t>
      </w:r>
      <w:r w:rsidR="00D8664E" w:rsidRPr="00953EE1">
        <w:rPr>
          <w:rFonts w:ascii="Arial" w:hAnsi="Arial" w:cs="Arial"/>
          <w:b/>
          <w:sz w:val="24"/>
          <w:szCs w:val="24"/>
        </w:rPr>
        <w:t>A.Wędrychowicz</w:t>
      </w:r>
      <w:r w:rsidR="00D8664E" w:rsidRPr="00953EE1">
        <w:rPr>
          <w:rFonts w:ascii="Arial" w:hAnsi="Arial" w:cs="Arial"/>
          <w:sz w:val="24"/>
          <w:szCs w:val="24"/>
        </w:rPr>
        <w:t xml:space="preserve">, M.Wójcik, S.Skoczeń, K.Fyderek, J.Starzyk, K.Sztefko. Plasma xenin concentration in children. Pediatr Endocrinol </w:t>
      </w:r>
      <w:r w:rsidR="00FA7A80">
        <w:rPr>
          <w:rFonts w:ascii="Arial" w:hAnsi="Arial" w:cs="Arial"/>
          <w:sz w:val="24"/>
          <w:szCs w:val="24"/>
        </w:rPr>
        <w:t>Diabetes Metab 2012; 18, 1, 5-8</w:t>
      </w:r>
      <w:r w:rsidRPr="00953EE1">
        <w:rPr>
          <w:rFonts w:ascii="Arial" w:hAnsi="Arial" w:cs="Arial"/>
          <w:sz w:val="24"/>
          <w:szCs w:val="24"/>
        </w:rPr>
        <w:t>) opisano zachowanie się poszczególnych enteropeptydów (adiponektyny, leptyny</w:t>
      </w:r>
      <w:r w:rsidR="00046D30" w:rsidRPr="00953EE1">
        <w:rPr>
          <w:rFonts w:ascii="Arial" w:hAnsi="Arial" w:cs="Arial"/>
          <w:sz w:val="24"/>
          <w:szCs w:val="24"/>
        </w:rPr>
        <w:t xml:space="preserve"> i</w:t>
      </w:r>
      <w:r w:rsidRPr="00953EE1">
        <w:rPr>
          <w:rFonts w:ascii="Arial" w:hAnsi="Arial" w:cs="Arial"/>
          <w:sz w:val="24"/>
          <w:szCs w:val="24"/>
        </w:rPr>
        <w:t xml:space="preserve"> xeniny</w:t>
      </w:r>
      <w:r w:rsidR="00046D30" w:rsidRPr="00953EE1">
        <w:rPr>
          <w:rFonts w:ascii="Arial" w:hAnsi="Arial" w:cs="Arial"/>
          <w:sz w:val="24"/>
          <w:szCs w:val="24"/>
        </w:rPr>
        <w:t xml:space="preserve">) w zależności od stanu odżywienia pacjentów, stwierdzając wyższy poziom </w:t>
      </w:r>
      <w:r w:rsidR="00D749A9" w:rsidRPr="00953EE1">
        <w:rPr>
          <w:rFonts w:ascii="Arial" w:hAnsi="Arial" w:cs="Arial"/>
          <w:sz w:val="24"/>
          <w:szCs w:val="24"/>
        </w:rPr>
        <w:t xml:space="preserve">xeniny u dzieci otyłych oraz </w:t>
      </w:r>
      <w:r w:rsidR="00046D30" w:rsidRPr="00953EE1">
        <w:rPr>
          <w:rFonts w:ascii="Arial" w:hAnsi="Arial" w:cs="Arial"/>
          <w:sz w:val="24"/>
          <w:szCs w:val="24"/>
        </w:rPr>
        <w:t xml:space="preserve">adiponektyny </w:t>
      </w:r>
      <w:r w:rsidR="00D749A9" w:rsidRPr="00953EE1">
        <w:rPr>
          <w:rFonts w:ascii="Arial" w:hAnsi="Arial" w:cs="Arial"/>
          <w:sz w:val="24"/>
          <w:szCs w:val="24"/>
        </w:rPr>
        <w:t xml:space="preserve">w surowicy </w:t>
      </w:r>
      <w:r w:rsidR="00046D30" w:rsidRPr="00953EE1">
        <w:rPr>
          <w:rFonts w:ascii="Arial" w:hAnsi="Arial" w:cs="Arial"/>
          <w:sz w:val="24"/>
          <w:szCs w:val="24"/>
        </w:rPr>
        <w:t xml:space="preserve">u dzieci karmionych doustnie w porównaniu do żywionych pozajelitowo i jego korelację z ilością kalorii w diecie. Wykazano również </w:t>
      </w:r>
      <w:r w:rsidR="00D749A9" w:rsidRPr="00953EE1">
        <w:rPr>
          <w:rFonts w:ascii="Arial" w:hAnsi="Arial" w:cs="Arial"/>
          <w:sz w:val="24"/>
          <w:szCs w:val="24"/>
        </w:rPr>
        <w:t xml:space="preserve">brak wpływu karmienia doustnego na poziom leptyny i adiponektyny w surowicy oraz potencjalną </w:t>
      </w:r>
      <w:r w:rsidR="00046D30" w:rsidRPr="00953EE1">
        <w:rPr>
          <w:rFonts w:ascii="Arial" w:hAnsi="Arial" w:cs="Arial"/>
          <w:sz w:val="24"/>
          <w:szCs w:val="24"/>
        </w:rPr>
        <w:t>przydatność adiponektyny jako markera stanu niedożywienia u niemowląt</w:t>
      </w:r>
      <w:r w:rsidR="00D749A9" w:rsidRPr="00953EE1">
        <w:rPr>
          <w:rFonts w:ascii="Arial" w:hAnsi="Arial" w:cs="Arial"/>
          <w:sz w:val="24"/>
          <w:szCs w:val="24"/>
        </w:rPr>
        <w:t xml:space="preserve">. </w:t>
      </w:r>
    </w:p>
    <w:p w:rsidR="001C5B43" w:rsidRPr="00953EE1" w:rsidRDefault="00D749A9" w:rsidP="0096173F">
      <w:pPr>
        <w:spacing w:line="360" w:lineRule="auto"/>
        <w:ind w:firstLine="360"/>
        <w:jc w:val="both"/>
        <w:rPr>
          <w:rFonts w:ascii="Arial" w:hAnsi="Arial" w:cs="Arial"/>
          <w:sz w:val="24"/>
          <w:szCs w:val="24"/>
        </w:rPr>
      </w:pPr>
      <w:r w:rsidRPr="00953EE1">
        <w:rPr>
          <w:rFonts w:ascii="Arial" w:hAnsi="Arial" w:cs="Arial"/>
          <w:sz w:val="24"/>
          <w:szCs w:val="24"/>
        </w:rPr>
        <w:t xml:space="preserve">W kolejnej pracy oceniono wydzielanie </w:t>
      </w:r>
      <w:r w:rsidR="0096173F" w:rsidRPr="00953EE1">
        <w:rPr>
          <w:rFonts w:ascii="Arial" w:hAnsi="Arial" w:cs="Arial"/>
          <w:sz w:val="24"/>
          <w:szCs w:val="24"/>
        </w:rPr>
        <w:t>lipazy</w:t>
      </w:r>
      <w:r w:rsidR="001C5B43" w:rsidRPr="00953EE1">
        <w:rPr>
          <w:rFonts w:ascii="Arial" w:hAnsi="Arial" w:cs="Arial"/>
          <w:sz w:val="24"/>
          <w:szCs w:val="24"/>
        </w:rPr>
        <w:t xml:space="preserve"> żołądkowej</w:t>
      </w:r>
      <w:r w:rsidR="0096173F" w:rsidRPr="00953EE1">
        <w:rPr>
          <w:rFonts w:ascii="Arial" w:hAnsi="Arial" w:cs="Arial"/>
          <w:sz w:val="24"/>
          <w:szCs w:val="24"/>
        </w:rPr>
        <w:t>, cholecystokininy oraz enteropeptydów GLP-1 i GIP u dzieci z</w:t>
      </w:r>
      <w:r w:rsidR="00203CF4" w:rsidRPr="00953EE1">
        <w:rPr>
          <w:rFonts w:ascii="Arial" w:hAnsi="Arial" w:cs="Arial"/>
          <w:sz w:val="24"/>
          <w:szCs w:val="24"/>
        </w:rPr>
        <w:t xml:space="preserve"> </w:t>
      </w:r>
      <w:r w:rsidR="0096173F" w:rsidRPr="00953EE1">
        <w:rPr>
          <w:rFonts w:ascii="Arial" w:hAnsi="Arial" w:cs="Arial"/>
          <w:sz w:val="24"/>
          <w:szCs w:val="24"/>
        </w:rPr>
        <w:t>zapaleniem błony śluzowej żołądka</w:t>
      </w:r>
      <w:r w:rsidR="001C5B43" w:rsidRPr="00953EE1">
        <w:rPr>
          <w:rFonts w:ascii="Arial" w:hAnsi="Arial" w:cs="Arial"/>
          <w:sz w:val="24"/>
          <w:szCs w:val="24"/>
        </w:rPr>
        <w:t xml:space="preserve">, stwierdzając obniżenie wydzielania lipazy żołądkowej w powierzchownym stanie zapalnym żołądka oraz brak wpływu zakażenia </w:t>
      </w:r>
      <w:r w:rsidR="001C5B43" w:rsidRPr="00953EE1">
        <w:rPr>
          <w:rFonts w:ascii="Arial" w:hAnsi="Arial" w:cs="Arial"/>
          <w:i/>
          <w:sz w:val="24"/>
          <w:szCs w:val="24"/>
        </w:rPr>
        <w:t>Helicobacter pylori</w:t>
      </w:r>
      <w:r w:rsidR="001C5B43" w:rsidRPr="00953EE1">
        <w:rPr>
          <w:rFonts w:ascii="Arial" w:hAnsi="Arial" w:cs="Arial"/>
          <w:sz w:val="24"/>
          <w:szCs w:val="24"/>
        </w:rPr>
        <w:t xml:space="preserve"> na jej wydzielanie. Dodatkowo opisano zaburzenia wydzielania cholecystokininy i GLP-1 u dzieci z zapaleniem błony śluzowej żołądka, jak również potencjalny wpływ GIP na wydziałanie lipazy żołądkowej. (</w:t>
      </w:r>
      <w:r w:rsidR="00D55945" w:rsidRPr="00953EE1">
        <w:rPr>
          <w:rFonts w:ascii="Arial" w:hAnsi="Arial" w:cs="Arial"/>
          <w:sz w:val="24"/>
          <w:szCs w:val="24"/>
        </w:rPr>
        <w:t>P.</w:t>
      </w:r>
      <w:r w:rsidR="00203CF4" w:rsidRPr="00953EE1">
        <w:rPr>
          <w:rFonts w:ascii="Arial" w:hAnsi="Arial" w:cs="Arial"/>
          <w:sz w:val="24"/>
          <w:szCs w:val="24"/>
        </w:rPr>
        <w:t xml:space="preserve">Tomasik, </w:t>
      </w:r>
      <w:r w:rsidR="00203CF4" w:rsidRPr="00953EE1">
        <w:rPr>
          <w:rFonts w:ascii="Arial" w:hAnsi="Arial" w:cs="Arial"/>
          <w:b/>
          <w:sz w:val="24"/>
          <w:szCs w:val="24"/>
        </w:rPr>
        <w:t>A.Wędrychowicz</w:t>
      </w:r>
      <w:r w:rsidR="00203CF4" w:rsidRPr="00953EE1">
        <w:rPr>
          <w:rFonts w:ascii="Arial" w:hAnsi="Arial" w:cs="Arial"/>
          <w:sz w:val="24"/>
          <w:szCs w:val="24"/>
        </w:rPr>
        <w:t>, I.Rogatko, A.Zając, K.Fyderek, K.Sztefko. Gastric lipase secretion in children with gastritis. Nutrients 2013; 5, 2924-2932</w:t>
      </w:r>
      <w:r w:rsidR="001C5B43" w:rsidRPr="00953EE1">
        <w:rPr>
          <w:rFonts w:ascii="Arial" w:hAnsi="Arial" w:cs="Arial"/>
          <w:sz w:val="24"/>
          <w:szCs w:val="24"/>
        </w:rPr>
        <w:t>).</w:t>
      </w:r>
    </w:p>
    <w:p w:rsidR="00CB7E91" w:rsidRPr="00953EE1" w:rsidRDefault="001C5B43" w:rsidP="00CB7E91">
      <w:pPr>
        <w:tabs>
          <w:tab w:val="left" w:pos="5340"/>
        </w:tabs>
        <w:spacing w:line="360" w:lineRule="auto"/>
        <w:ind w:firstLine="360"/>
        <w:jc w:val="both"/>
        <w:rPr>
          <w:rFonts w:ascii="Arial" w:hAnsi="Arial" w:cs="Arial"/>
          <w:sz w:val="24"/>
          <w:szCs w:val="24"/>
        </w:rPr>
      </w:pPr>
      <w:r w:rsidRPr="00953EE1">
        <w:rPr>
          <w:rFonts w:ascii="Arial" w:hAnsi="Arial" w:cs="Arial"/>
          <w:sz w:val="24"/>
          <w:szCs w:val="24"/>
        </w:rPr>
        <w:t>W kolejnym cyklu dwóch prac</w:t>
      </w:r>
      <w:r w:rsidR="00203CF4" w:rsidRPr="00953EE1">
        <w:rPr>
          <w:rFonts w:ascii="Arial" w:hAnsi="Arial" w:cs="Arial"/>
          <w:sz w:val="24"/>
          <w:szCs w:val="24"/>
        </w:rPr>
        <w:t xml:space="preserve"> </w:t>
      </w:r>
      <w:r w:rsidRPr="00953EE1">
        <w:rPr>
          <w:rFonts w:ascii="Arial" w:hAnsi="Arial" w:cs="Arial"/>
          <w:sz w:val="24"/>
          <w:szCs w:val="24"/>
        </w:rPr>
        <w:t xml:space="preserve">przedstawiono </w:t>
      </w:r>
      <w:r w:rsidR="005D6E40" w:rsidRPr="00953EE1">
        <w:rPr>
          <w:rFonts w:ascii="Arial" w:hAnsi="Arial" w:cs="Arial"/>
          <w:sz w:val="24"/>
          <w:szCs w:val="24"/>
        </w:rPr>
        <w:t>badania dotyczące oznaczeń</w:t>
      </w:r>
      <w:r w:rsidRPr="00953EE1">
        <w:rPr>
          <w:rFonts w:ascii="Arial" w:hAnsi="Arial" w:cs="Arial"/>
          <w:sz w:val="24"/>
          <w:szCs w:val="24"/>
        </w:rPr>
        <w:t xml:space="preserve"> kalprotektyny i TNF-alfa w stolcu u dz</w:t>
      </w:r>
      <w:r w:rsidR="003727AA" w:rsidRPr="00953EE1">
        <w:rPr>
          <w:rFonts w:ascii="Arial" w:hAnsi="Arial" w:cs="Arial"/>
          <w:sz w:val="24"/>
          <w:szCs w:val="24"/>
        </w:rPr>
        <w:t>ieci z przewlekłymi bólami brzu</w:t>
      </w:r>
      <w:r w:rsidRPr="00953EE1">
        <w:rPr>
          <w:rFonts w:ascii="Arial" w:hAnsi="Arial" w:cs="Arial"/>
          <w:sz w:val="24"/>
          <w:szCs w:val="24"/>
        </w:rPr>
        <w:t>cha</w:t>
      </w:r>
      <w:r w:rsidR="00CA5CF5" w:rsidRPr="00953EE1">
        <w:rPr>
          <w:rFonts w:ascii="Arial" w:hAnsi="Arial" w:cs="Arial"/>
          <w:sz w:val="24"/>
          <w:szCs w:val="24"/>
        </w:rPr>
        <w:t>, stwierdzając wyższą</w:t>
      </w:r>
      <w:r w:rsidR="005D6E40" w:rsidRPr="00953EE1">
        <w:rPr>
          <w:rFonts w:ascii="Arial" w:hAnsi="Arial" w:cs="Arial"/>
          <w:sz w:val="24"/>
          <w:szCs w:val="24"/>
        </w:rPr>
        <w:t xml:space="preserve"> wartość diagnostyczną oznaczeń kalprotektyny niż TNF-alfa i jej potencjalne zastosowanie w c</w:t>
      </w:r>
      <w:r w:rsidR="00F05AD4" w:rsidRPr="00953EE1">
        <w:rPr>
          <w:rFonts w:ascii="Arial" w:hAnsi="Arial" w:cs="Arial"/>
          <w:sz w:val="24"/>
          <w:szCs w:val="24"/>
        </w:rPr>
        <w:t>elu różnicowania zaburzeń organicznych</w:t>
      </w:r>
      <w:r w:rsidR="00F1652F" w:rsidRPr="00953EE1">
        <w:rPr>
          <w:rFonts w:ascii="Arial" w:hAnsi="Arial" w:cs="Arial"/>
          <w:sz w:val="24"/>
          <w:szCs w:val="24"/>
        </w:rPr>
        <w:t xml:space="preserve">, w tym </w:t>
      </w:r>
      <w:r w:rsidR="00AD050F" w:rsidRPr="00953EE1">
        <w:rPr>
          <w:rFonts w:ascii="Arial" w:hAnsi="Arial" w:cs="Arial"/>
          <w:sz w:val="24"/>
          <w:szCs w:val="24"/>
        </w:rPr>
        <w:t>NZJ</w:t>
      </w:r>
      <w:r w:rsidR="00F77D29">
        <w:rPr>
          <w:rFonts w:ascii="Arial" w:hAnsi="Arial" w:cs="Arial"/>
          <w:sz w:val="24"/>
          <w:szCs w:val="24"/>
        </w:rPr>
        <w:t xml:space="preserve"> oraz</w:t>
      </w:r>
      <w:r w:rsidR="00F05AD4" w:rsidRPr="00953EE1">
        <w:rPr>
          <w:rFonts w:ascii="Arial" w:hAnsi="Arial" w:cs="Arial"/>
          <w:sz w:val="24"/>
          <w:szCs w:val="24"/>
        </w:rPr>
        <w:t xml:space="preserve"> czynnościowych</w:t>
      </w:r>
      <w:r w:rsidR="005D6E40" w:rsidRPr="00953EE1">
        <w:rPr>
          <w:rFonts w:ascii="Arial" w:hAnsi="Arial" w:cs="Arial"/>
          <w:sz w:val="24"/>
          <w:szCs w:val="24"/>
        </w:rPr>
        <w:t xml:space="preserve"> u dzieci (</w:t>
      </w:r>
      <w:r w:rsidR="008917DA" w:rsidRPr="00953EE1">
        <w:rPr>
          <w:rFonts w:ascii="Arial" w:hAnsi="Arial" w:cs="Arial"/>
          <w:sz w:val="24"/>
          <w:szCs w:val="24"/>
        </w:rPr>
        <w:t xml:space="preserve">S.Pieczarkowski, K.Kowalska-Duplaga, P.Kwinta, P.Tomasik, </w:t>
      </w:r>
      <w:r w:rsidR="008917DA" w:rsidRPr="00953EE1">
        <w:rPr>
          <w:rFonts w:ascii="Arial" w:hAnsi="Arial" w:cs="Arial"/>
          <w:b/>
          <w:sz w:val="24"/>
          <w:szCs w:val="24"/>
        </w:rPr>
        <w:t>A.Wedrychowicz</w:t>
      </w:r>
      <w:r w:rsidR="008917DA" w:rsidRPr="00953EE1">
        <w:rPr>
          <w:rFonts w:ascii="Arial" w:hAnsi="Arial" w:cs="Arial"/>
          <w:sz w:val="24"/>
          <w:szCs w:val="24"/>
        </w:rPr>
        <w:t>, K.Fyderek. Diagnostic Value of Fecal Calprotectin (S100 A8/A</w:t>
      </w:r>
      <w:r w:rsidR="00337BF3" w:rsidRPr="00953EE1">
        <w:rPr>
          <w:rFonts w:ascii="Arial" w:hAnsi="Arial" w:cs="Arial"/>
          <w:sz w:val="24"/>
          <w:szCs w:val="24"/>
        </w:rPr>
        <w:t>9) Test in Children with Chronic</w:t>
      </w:r>
      <w:r w:rsidR="008917DA" w:rsidRPr="00953EE1">
        <w:rPr>
          <w:rFonts w:ascii="Arial" w:hAnsi="Arial" w:cs="Arial"/>
          <w:sz w:val="24"/>
          <w:szCs w:val="24"/>
        </w:rPr>
        <w:t xml:space="preserve"> Abdominal Pain. Gastroenterol Res Prac</w:t>
      </w:r>
      <w:r w:rsidR="00FA7A80">
        <w:rPr>
          <w:rFonts w:ascii="Arial" w:hAnsi="Arial" w:cs="Arial"/>
          <w:sz w:val="24"/>
          <w:szCs w:val="24"/>
        </w:rPr>
        <w:t>t 2016, Article ID 8089217, 1-7,</w:t>
      </w:r>
      <w:r w:rsidR="005D6E40" w:rsidRPr="00953EE1">
        <w:rPr>
          <w:rFonts w:ascii="Arial" w:hAnsi="Arial" w:cs="Arial"/>
          <w:sz w:val="24"/>
          <w:szCs w:val="24"/>
        </w:rPr>
        <w:t xml:space="preserve"> oraz </w:t>
      </w:r>
      <w:r w:rsidR="007B0C00" w:rsidRPr="00953EE1">
        <w:rPr>
          <w:rFonts w:ascii="Arial" w:hAnsi="Arial" w:cs="Arial"/>
          <w:sz w:val="24"/>
          <w:szCs w:val="24"/>
        </w:rPr>
        <w:t xml:space="preserve">S.Pieczarkowski, K.Kowalska-Duplaga, P.Kwinta, </w:t>
      </w:r>
      <w:r w:rsidR="007B0C00" w:rsidRPr="00953EE1">
        <w:rPr>
          <w:rFonts w:ascii="Arial" w:hAnsi="Arial" w:cs="Arial"/>
          <w:b/>
          <w:sz w:val="24"/>
          <w:szCs w:val="24"/>
        </w:rPr>
        <w:t>A.Wędrychowicz</w:t>
      </w:r>
      <w:r w:rsidR="007B0C00" w:rsidRPr="00953EE1">
        <w:rPr>
          <w:rFonts w:ascii="Arial" w:hAnsi="Arial" w:cs="Arial"/>
          <w:sz w:val="24"/>
          <w:szCs w:val="24"/>
        </w:rPr>
        <w:t>, A.Radom, A.Zając, P.Tomasik, K.Fyderek. Kalprotektyna (S100 A8/A9) i TNF-alfa w diagnostyce różnicowej przewlekłych bólów brzucha u dziec</w:t>
      </w:r>
      <w:r w:rsidR="00FA7A80">
        <w:rPr>
          <w:rFonts w:ascii="Arial" w:hAnsi="Arial" w:cs="Arial"/>
          <w:sz w:val="24"/>
          <w:szCs w:val="24"/>
        </w:rPr>
        <w:t>i. Diagn Lab 2017; 53 (1): 5-10</w:t>
      </w:r>
      <w:r w:rsidR="005D6E40" w:rsidRPr="00953EE1">
        <w:rPr>
          <w:rFonts w:ascii="Arial" w:hAnsi="Arial" w:cs="Arial"/>
          <w:sz w:val="24"/>
          <w:szCs w:val="24"/>
        </w:rPr>
        <w:t>)</w:t>
      </w:r>
      <w:r w:rsidR="00CC67B3" w:rsidRPr="00953EE1">
        <w:rPr>
          <w:rFonts w:ascii="Arial" w:hAnsi="Arial" w:cs="Arial"/>
          <w:sz w:val="24"/>
          <w:szCs w:val="24"/>
        </w:rPr>
        <w:t>.</w:t>
      </w:r>
    </w:p>
    <w:p w:rsidR="000579ED" w:rsidRPr="00953EE1" w:rsidRDefault="00CC67B3" w:rsidP="00CB7E91">
      <w:pPr>
        <w:tabs>
          <w:tab w:val="left" w:pos="5340"/>
        </w:tabs>
        <w:spacing w:line="360" w:lineRule="auto"/>
        <w:ind w:firstLine="360"/>
        <w:jc w:val="both"/>
        <w:rPr>
          <w:rFonts w:ascii="Arial" w:eastAsia="Times New Roman" w:hAnsi="Arial" w:cs="Arial"/>
          <w:sz w:val="24"/>
          <w:szCs w:val="24"/>
          <w:lang w:val="en-US"/>
        </w:rPr>
      </w:pPr>
      <w:r w:rsidRPr="00953EE1">
        <w:rPr>
          <w:rFonts w:ascii="Arial" w:hAnsi="Arial" w:cs="Arial"/>
          <w:sz w:val="24"/>
          <w:szCs w:val="24"/>
        </w:rPr>
        <w:lastRenderedPageBreak/>
        <w:t xml:space="preserve">W tym obszarze zainteresowań naukowych </w:t>
      </w:r>
      <w:r w:rsidR="006F5655" w:rsidRPr="00953EE1">
        <w:rPr>
          <w:rFonts w:ascii="Arial" w:hAnsi="Arial" w:cs="Arial"/>
          <w:sz w:val="24"/>
          <w:szCs w:val="24"/>
        </w:rPr>
        <w:t>mieści</w:t>
      </w:r>
      <w:r w:rsidRPr="00953EE1">
        <w:rPr>
          <w:rFonts w:ascii="Arial" w:hAnsi="Arial" w:cs="Arial"/>
          <w:sz w:val="24"/>
          <w:szCs w:val="24"/>
        </w:rPr>
        <w:t xml:space="preserve"> się również </w:t>
      </w:r>
      <w:r w:rsidR="006F5655" w:rsidRPr="00953EE1">
        <w:rPr>
          <w:rFonts w:ascii="Arial" w:hAnsi="Arial" w:cs="Arial"/>
          <w:sz w:val="24"/>
          <w:szCs w:val="24"/>
        </w:rPr>
        <w:t>praca przeglądowa</w:t>
      </w:r>
      <w:r w:rsidRPr="00953EE1">
        <w:rPr>
          <w:rFonts w:ascii="Arial" w:hAnsi="Arial" w:cs="Arial"/>
          <w:sz w:val="24"/>
          <w:szCs w:val="24"/>
        </w:rPr>
        <w:t xml:space="preserve"> </w:t>
      </w:r>
      <w:r w:rsidR="00584A63" w:rsidRPr="00953EE1">
        <w:rPr>
          <w:rFonts w:ascii="Arial" w:hAnsi="Arial" w:cs="Arial"/>
          <w:sz w:val="24"/>
          <w:szCs w:val="24"/>
        </w:rPr>
        <w:t>dotycząca roli</w:t>
      </w:r>
      <w:r w:rsidRPr="00953EE1">
        <w:rPr>
          <w:rFonts w:ascii="Arial" w:hAnsi="Arial" w:cs="Arial"/>
          <w:sz w:val="24"/>
          <w:szCs w:val="24"/>
        </w:rPr>
        <w:t xml:space="preserve"> wybranych enteropeptydów w rozwoju </w:t>
      </w:r>
      <w:r w:rsidR="00584A63" w:rsidRPr="00953EE1">
        <w:rPr>
          <w:rFonts w:ascii="Arial" w:hAnsi="Arial" w:cs="Arial"/>
          <w:sz w:val="24"/>
          <w:szCs w:val="24"/>
        </w:rPr>
        <w:t xml:space="preserve">chorób umysłowych </w:t>
      </w:r>
      <w:r w:rsidR="000579ED" w:rsidRPr="00953EE1">
        <w:rPr>
          <w:rFonts w:ascii="Arial" w:hAnsi="Arial" w:cs="Arial"/>
          <w:sz w:val="24"/>
          <w:szCs w:val="24"/>
        </w:rPr>
        <w:t>(</w:t>
      </w:r>
      <w:r w:rsidR="000579ED" w:rsidRPr="00953EE1">
        <w:rPr>
          <w:rFonts w:ascii="Arial" w:eastAsia="Times New Roman" w:hAnsi="Arial" w:cs="Arial"/>
          <w:b/>
          <w:sz w:val="24"/>
          <w:szCs w:val="24"/>
        </w:rPr>
        <w:t>A.Wędrychowicz</w:t>
      </w:r>
      <w:r w:rsidR="000579ED" w:rsidRPr="00953EE1">
        <w:rPr>
          <w:rFonts w:ascii="Arial" w:eastAsia="Times New Roman" w:hAnsi="Arial" w:cs="Arial"/>
          <w:sz w:val="24"/>
          <w:szCs w:val="24"/>
        </w:rPr>
        <w:t xml:space="preserve">, A.Zając, M.Pilecki, B.Kościelniak, P.J. Tomasik. </w:t>
      </w:r>
      <w:r w:rsidR="000579ED" w:rsidRPr="00953EE1">
        <w:rPr>
          <w:rFonts w:ascii="Arial" w:eastAsia="Times New Roman" w:hAnsi="Arial" w:cs="Arial"/>
          <w:sz w:val="24"/>
          <w:szCs w:val="24"/>
          <w:lang w:val="en-US"/>
        </w:rPr>
        <w:t>Peptides from adipose tissue in mental disorders. World J Psychiatr 2014; 4 (4): 103-111)</w:t>
      </w:r>
    </w:p>
    <w:p w:rsidR="00CC67B3" w:rsidRPr="000579ED" w:rsidRDefault="00CC67B3" w:rsidP="005D6E40">
      <w:pPr>
        <w:tabs>
          <w:tab w:val="left" w:pos="5340"/>
        </w:tabs>
        <w:spacing w:line="360" w:lineRule="auto"/>
        <w:ind w:firstLine="360"/>
        <w:jc w:val="both"/>
        <w:rPr>
          <w:sz w:val="24"/>
          <w:szCs w:val="24"/>
          <w:lang w:val="en-US"/>
        </w:rPr>
      </w:pPr>
    </w:p>
    <w:p w:rsidR="00953EE1" w:rsidRPr="00953EE1" w:rsidRDefault="00454AE6" w:rsidP="00895350">
      <w:pPr>
        <w:spacing w:line="360" w:lineRule="auto"/>
        <w:jc w:val="both"/>
        <w:rPr>
          <w:rFonts w:ascii="Arial" w:hAnsi="Arial" w:cs="Arial"/>
          <w:sz w:val="24"/>
          <w:szCs w:val="24"/>
        </w:rPr>
      </w:pPr>
      <w:r w:rsidRPr="00953EE1">
        <w:rPr>
          <w:rFonts w:ascii="Arial" w:hAnsi="Arial" w:cs="Arial"/>
          <w:sz w:val="24"/>
          <w:szCs w:val="24"/>
          <w:lang w:val="en-US"/>
        </w:rPr>
        <w:tab/>
      </w:r>
      <w:r w:rsidRPr="00953EE1">
        <w:rPr>
          <w:rFonts w:ascii="Arial" w:hAnsi="Arial" w:cs="Arial"/>
          <w:sz w:val="24"/>
          <w:szCs w:val="24"/>
        </w:rPr>
        <w:t xml:space="preserve">Piątym obszarem zainteresowań naukowych jest tematyka związana z żywieniem dojelitowym i pozajelitowym i związana z nimi regulacja enterohormonalna. </w:t>
      </w:r>
    </w:p>
    <w:p w:rsidR="00980723" w:rsidRPr="00953EE1" w:rsidRDefault="00454AE6" w:rsidP="00953EE1">
      <w:pPr>
        <w:spacing w:line="360" w:lineRule="auto"/>
        <w:ind w:firstLine="708"/>
        <w:jc w:val="both"/>
        <w:rPr>
          <w:rFonts w:ascii="Arial" w:hAnsi="Arial" w:cs="Arial"/>
          <w:sz w:val="24"/>
          <w:szCs w:val="24"/>
        </w:rPr>
      </w:pPr>
      <w:r w:rsidRPr="00953EE1">
        <w:rPr>
          <w:rFonts w:ascii="Arial" w:hAnsi="Arial" w:cs="Arial"/>
          <w:sz w:val="24"/>
          <w:szCs w:val="24"/>
        </w:rPr>
        <w:t xml:space="preserve">W pierwszej pracy opisano wpływ żywienia dojelitowego na wydzielanie czynników naczyniowzrostowych VEGF i TGF-1 beta u dzieci z </w:t>
      </w:r>
      <w:r w:rsidR="00AB51D6" w:rsidRPr="00953EE1">
        <w:rPr>
          <w:rFonts w:ascii="Arial" w:hAnsi="Arial" w:cs="Arial"/>
          <w:sz w:val="24"/>
          <w:szCs w:val="24"/>
        </w:rPr>
        <w:t>NZJ</w:t>
      </w:r>
      <w:r w:rsidRPr="00953EE1">
        <w:rPr>
          <w:rFonts w:ascii="Arial" w:hAnsi="Arial" w:cs="Arial"/>
          <w:sz w:val="24"/>
          <w:szCs w:val="24"/>
        </w:rPr>
        <w:t xml:space="preserve">, ostrym zapaleniem trzustki i niedożywieniem. </w:t>
      </w:r>
      <w:r w:rsidR="00EE3198" w:rsidRPr="00953EE1">
        <w:rPr>
          <w:rFonts w:ascii="Arial" w:hAnsi="Arial" w:cs="Arial"/>
          <w:sz w:val="24"/>
          <w:szCs w:val="24"/>
        </w:rPr>
        <w:t>W trakcie żywienia dojelitowego u dzieci z różnymi schorzeniami obserwowano różne zachowanie się czynników naczyniowzrostowych</w:t>
      </w:r>
      <w:r w:rsidRPr="00953EE1">
        <w:rPr>
          <w:rFonts w:ascii="Arial" w:hAnsi="Arial" w:cs="Arial"/>
          <w:sz w:val="24"/>
          <w:szCs w:val="24"/>
        </w:rPr>
        <w:t xml:space="preserve"> </w:t>
      </w:r>
      <w:r w:rsidR="00EE3198" w:rsidRPr="00953EE1">
        <w:rPr>
          <w:rFonts w:ascii="Arial" w:hAnsi="Arial" w:cs="Arial"/>
          <w:sz w:val="24"/>
          <w:szCs w:val="24"/>
        </w:rPr>
        <w:t>, co odzwierciedla różnorodne mechanizmy jego działania na proces zapalny</w:t>
      </w:r>
      <w:r w:rsidR="00895350" w:rsidRPr="00953EE1">
        <w:rPr>
          <w:rFonts w:ascii="Arial" w:hAnsi="Arial" w:cs="Arial"/>
          <w:sz w:val="24"/>
          <w:szCs w:val="24"/>
        </w:rPr>
        <w:t xml:space="preserve"> oraz brak wpływu na wydzielanie czynników naczyniowzrostowych w stanie niedożywienia, bez współistniejącego stanu zapalnego (</w:t>
      </w:r>
      <w:r w:rsidR="003F789B" w:rsidRPr="00953EE1">
        <w:rPr>
          <w:rFonts w:ascii="Arial" w:hAnsi="Arial" w:cs="Arial"/>
          <w:b/>
          <w:sz w:val="24"/>
          <w:szCs w:val="24"/>
        </w:rPr>
        <w:t>A.Wędrychowicz</w:t>
      </w:r>
      <w:r w:rsidR="003F789B" w:rsidRPr="00953EE1">
        <w:rPr>
          <w:rFonts w:ascii="Arial" w:hAnsi="Arial" w:cs="Arial"/>
          <w:sz w:val="24"/>
          <w:szCs w:val="24"/>
        </w:rPr>
        <w:t>, K.Kowalska-Duplaga, S.Pieczarkowski, P.Tomasik, M.Spodaryk, K.Fyderek. Wpływ żywienia enteralnego na stężenia czynników naczyniowzrostowych w surowicy u dzieci. Przegl Le</w:t>
      </w:r>
      <w:r w:rsidR="003F39C6">
        <w:rPr>
          <w:rFonts w:ascii="Arial" w:hAnsi="Arial" w:cs="Arial"/>
          <w:sz w:val="24"/>
          <w:szCs w:val="24"/>
        </w:rPr>
        <w:t>k 2010; 1; 31-35</w:t>
      </w:r>
      <w:r w:rsidR="00895350" w:rsidRPr="00953EE1">
        <w:rPr>
          <w:rFonts w:ascii="Arial" w:hAnsi="Arial" w:cs="Arial"/>
          <w:sz w:val="24"/>
          <w:szCs w:val="24"/>
        </w:rPr>
        <w:t>).</w:t>
      </w:r>
    </w:p>
    <w:p w:rsidR="006E457E" w:rsidRPr="00953EE1" w:rsidRDefault="00E36694" w:rsidP="00953EE1">
      <w:pPr>
        <w:spacing w:line="360" w:lineRule="auto"/>
        <w:ind w:firstLine="708"/>
        <w:jc w:val="both"/>
        <w:rPr>
          <w:rFonts w:ascii="Arial" w:hAnsi="Arial" w:cs="Arial"/>
          <w:sz w:val="24"/>
          <w:szCs w:val="24"/>
        </w:rPr>
      </w:pPr>
      <w:r w:rsidRPr="00953EE1">
        <w:rPr>
          <w:rFonts w:ascii="Arial" w:hAnsi="Arial" w:cs="Arial"/>
          <w:sz w:val="24"/>
          <w:szCs w:val="24"/>
        </w:rPr>
        <w:t xml:space="preserve">W drugiej pracy oceniono wpływ żywienia pozajelitowego </w:t>
      </w:r>
      <w:r w:rsidR="006118BB" w:rsidRPr="00953EE1">
        <w:rPr>
          <w:rFonts w:ascii="Arial" w:hAnsi="Arial" w:cs="Arial"/>
          <w:sz w:val="24"/>
          <w:szCs w:val="24"/>
        </w:rPr>
        <w:t xml:space="preserve">w porównaniu do karmienia doustnego i nawadniania dożylnego </w:t>
      </w:r>
      <w:r w:rsidRPr="00953EE1">
        <w:rPr>
          <w:rFonts w:ascii="Arial" w:hAnsi="Arial" w:cs="Arial"/>
          <w:sz w:val="24"/>
          <w:szCs w:val="24"/>
        </w:rPr>
        <w:t>na wydzielanie enteropeptydów</w:t>
      </w:r>
      <w:r w:rsidR="005F4114" w:rsidRPr="00953EE1">
        <w:rPr>
          <w:rFonts w:ascii="Arial" w:hAnsi="Arial" w:cs="Arial"/>
          <w:sz w:val="24"/>
          <w:szCs w:val="24"/>
        </w:rPr>
        <w:t xml:space="preserve"> (ghreliny, leptyny, </w:t>
      </w:r>
      <w:r w:rsidR="006118BB" w:rsidRPr="00953EE1">
        <w:rPr>
          <w:rFonts w:ascii="Arial" w:hAnsi="Arial" w:cs="Arial"/>
          <w:sz w:val="24"/>
          <w:szCs w:val="24"/>
        </w:rPr>
        <w:t xml:space="preserve">cholecystokininy, </w:t>
      </w:r>
      <w:r w:rsidR="005F4114" w:rsidRPr="00953EE1">
        <w:rPr>
          <w:rFonts w:ascii="Arial" w:hAnsi="Arial" w:cs="Arial"/>
          <w:sz w:val="24"/>
          <w:szCs w:val="24"/>
        </w:rPr>
        <w:t>PYY, GLP-1</w:t>
      </w:r>
      <w:r w:rsidR="006118BB" w:rsidRPr="00953EE1">
        <w:rPr>
          <w:rFonts w:ascii="Arial" w:hAnsi="Arial" w:cs="Arial"/>
          <w:sz w:val="24"/>
          <w:szCs w:val="24"/>
        </w:rPr>
        <w:t>, adiponektyny)</w:t>
      </w:r>
      <w:r w:rsidRPr="00953EE1">
        <w:rPr>
          <w:rFonts w:ascii="Arial" w:hAnsi="Arial" w:cs="Arial"/>
          <w:sz w:val="24"/>
          <w:szCs w:val="24"/>
        </w:rPr>
        <w:t xml:space="preserve"> u niemowląt. </w:t>
      </w:r>
      <w:r w:rsidR="00536F43" w:rsidRPr="00953EE1">
        <w:rPr>
          <w:rFonts w:ascii="Arial" w:hAnsi="Arial" w:cs="Arial"/>
          <w:sz w:val="24"/>
          <w:szCs w:val="24"/>
        </w:rPr>
        <w:t>Z wyjątkiem ghreliny, której wydzielanie było podobne w trakcie zarówno żywienia pozajelitowego jak i karmienia doustnego, s</w:t>
      </w:r>
      <w:r w:rsidR="006118BB" w:rsidRPr="00953EE1">
        <w:rPr>
          <w:rFonts w:ascii="Arial" w:hAnsi="Arial" w:cs="Arial"/>
          <w:sz w:val="24"/>
          <w:szCs w:val="24"/>
        </w:rPr>
        <w:t>twierdzono</w:t>
      </w:r>
      <w:r w:rsidRPr="00953EE1">
        <w:rPr>
          <w:rFonts w:ascii="Arial" w:hAnsi="Arial" w:cs="Arial"/>
          <w:sz w:val="24"/>
          <w:szCs w:val="24"/>
        </w:rPr>
        <w:t xml:space="preserve"> </w:t>
      </w:r>
      <w:r w:rsidR="006118BB" w:rsidRPr="00953EE1">
        <w:rPr>
          <w:rFonts w:ascii="Arial" w:hAnsi="Arial" w:cs="Arial"/>
          <w:sz w:val="24"/>
          <w:szCs w:val="24"/>
        </w:rPr>
        <w:t xml:space="preserve">brak </w:t>
      </w:r>
      <w:r w:rsidR="00F55D38" w:rsidRPr="00953EE1">
        <w:rPr>
          <w:rFonts w:ascii="Arial" w:hAnsi="Arial" w:cs="Arial"/>
          <w:sz w:val="24"/>
          <w:szCs w:val="24"/>
        </w:rPr>
        <w:t>modulacji wydzielania</w:t>
      </w:r>
      <w:r w:rsidR="00536F43" w:rsidRPr="00953EE1">
        <w:rPr>
          <w:rFonts w:ascii="Arial" w:hAnsi="Arial" w:cs="Arial"/>
          <w:sz w:val="24"/>
          <w:szCs w:val="24"/>
        </w:rPr>
        <w:t xml:space="preserve"> pozostałych </w:t>
      </w:r>
      <w:r w:rsidR="00F55D38" w:rsidRPr="00953EE1">
        <w:rPr>
          <w:rFonts w:ascii="Arial" w:hAnsi="Arial" w:cs="Arial"/>
          <w:sz w:val="24"/>
          <w:szCs w:val="24"/>
        </w:rPr>
        <w:t>peptydów jelitowych w trakcie żywienia</w:t>
      </w:r>
      <w:r w:rsidR="00536F43" w:rsidRPr="00953EE1">
        <w:rPr>
          <w:rFonts w:ascii="Arial" w:hAnsi="Arial" w:cs="Arial"/>
          <w:sz w:val="24"/>
          <w:szCs w:val="24"/>
        </w:rPr>
        <w:t xml:space="preserve"> pozajelitowego. Dodatkowo stwierdzono korelacje pomiędzy stężeniami cholecystokininy, adiponektyny i PYY a ilością dostarczonych kalorii</w:t>
      </w:r>
      <w:r w:rsidRPr="00953EE1">
        <w:rPr>
          <w:rFonts w:ascii="Arial" w:hAnsi="Arial" w:cs="Arial"/>
          <w:sz w:val="24"/>
          <w:szCs w:val="24"/>
        </w:rPr>
        <w:t xml:space="preserve"> (</w:t>
      </w:r>
      <w:r w:rsidR="002D31C5" w:rsidRPr="00953EE1">
        <w:rPr>
          <w:rFonts w:ascii="Arial" w:hAnsi="Arial" w:cs="Arial"/>
          <w:sz w:val="24"/>
          <w:szCs w:val="24"/>
        </w:rPr>
        <w:t xml:space="preserve">P.Tomasik, </w:t>
      </w:r>
      <w:r w:rsidR="002D31C5" w:rsidRPr="00953EE1">
        <w:rPr>
          <w:rFonts w:ascii="Arial" w:hAnsi="Arial" w:cs="Arial"/>
          <w:b/>
          <w:sz w:val="24"/>
          <w:szCs w:val="24"/>
        </w:rPr>
        <w:t>A.Wędrychowicz</w:t>
      </w:r>
      <w:r w:rsidR="002D31C5" w:rsidRPr="00953EE1">
        <w:rPr>
          <w:rFonts w:ascii="Arial" w:hAnsi="Arial" w:cs="Arial"/>
          <w:sz w:val="24"/>
          <w:szCs w:val="24"/>
        </w:rPr>
        <w:t xml:space="preserve">, A.Zając, M.Przybyszowski, M.Spodaryk, K.Fyderek, K.Sztefko. The parenteral feeding and secretion of regulatory peptides in infants. Annu Res </w:t>
      </w:r>
      <w:r w:rsidR="00176557">
        <w:rPr>
          <w:rFonts w:ascii="Arial" w:hAnsi="Arial" w:cs="Arial"/>
          <w:sz w:val="24"/>
          <w:szCs w:val="24"/>
        </w:rPr>
        <w:t>Rev Biol 2014; 4, 24, 3758-3770</w:t>
      </w:r>
      <w:r w:rsidRPr="00953EE1">
        <w:rPr>
          <w:rFonts w:ascii="Arial" w:hAnsi="Arial" w:cs="Arial"/>
          <w:sz w:val="24"/>
          <w:szCs w:val="24"/>
        </w:rPr>
        <w:t>).</w:t>
      </w:r>
    </w:p>
    <w:p w:rsidR="006E457E" w:rsidRPr="00953EE1" w:rsidRDefault="006E457E" w:rsidP="005A35CE">
      <w:pPr>
        <w:spacing w:line="360" w:lineRule="auto"/>
        <w:ind w:firstLine="708"/>
        <w:jc w:val="both"/>
        <w:rPr>
          <w:rFonts w:ascii="Arial" w:hAnsi="Arial" w:cs="Arial"/>
          <w:sz w:val="24"/>
          <w:szCs w:val="24"/>
        </w:rPr>
      </w:pPr>
      <w:r w:rsidRPr="00953EE1">
        <w:rPr>
          <w:rFonts w:ascii="Arial" w:hAnsi="Arial" w:cs="Arial"/>
          <w:sz w:val="24"/>
          <w:szCs w:val="24"/>
        </w:rPr>
        <w:t xml:space="preserve">W tym obszarze zainteresowań naukowych mieści się również opublikowana praca przeglądowa dotycząca aktualnego stanu wiedzy dotyczącego mechanizmu działania i roli żywienia pozajelitowego i dojelitowego w leczeniu </w:t>
      </w:r>
      <w:r w:rsidR="00AB51D6" w:rsidRPr="00953EE1">
        <w:rPr>
          <w:rFonts w:ascii="Arial" w:hAnsi="Arial" w:cs="Arial"/>
          <w:sz w:val="24"/>
          <w:szCs w:val="24"/>
        </w:rPr>
        <w:t>NZJ</w:t>
      </w:r>
      <w:r w:rsidRPr="00953EE1">
        <w:rPr>
          <w:rFonts w:ascii="Arial" w:hAnsi="Arial" w:cs="Arial"/>
          <w:sz w:val="24"/>
          <w:szCs w:val="24"/>
        </w:rPr>
        <w:t xml:space="preserve">. </w:t>
      </w:r>
      <w:r w:rsidR="00CF0383" w:rsidRPr="00953EE1">
        <w:rPr>
          <w:rFonts w:ascii="Arial" w:hAnsi="Arial" w:cs="Arial"/>
          <w:sz w:val="24"/>
          <w:szCs w:val="24"/>
        </w:rPr>
        <w:t xml:space="preserve"> </w:t>
      </w:r>
      <w:r w:rsidRPr="00953EE1">
        <w:rPr>
          <w:rFonts w:ascii="Arial" w:hAnsi="Arial" w:cs="Arial"/>
          <w:sz w:val="24"/>
          <w:szCs w:val="24"/>
          <w:lang w:val="en-US"/>
        </w:rPr>
        <w:t>(</w:t>
      </w:r>
      <w:r w:rsidRPr="00953EE1">
        <w:rPr>
          <w:rFonts w:ascii="Arial" w:hAnsi="Arial" w:cs="Arial"/>
          <w:b/>
          <w:sz w:val="24"/>
          <w:szCs w:val="24"/>
          <w:lang w:val="en-US"/>
        </w:rPr>
        <w:t>A.Wędrychowicz</w:t>
      </w:r>
      <w:r w:rsidRPr="00953EE1">
        <w:rPr>
          <w:rFonts w:ascii="Arial" w:hAnsi="Arial" w:cs="Arial"/>
          <w:sz w:val="24"/>
          <w:szCs w:val="24"/>
          <w:lang w:val="en-US"/>
        </w:rPr>
        <w:t xml:space="preserve">, A. Zając, P. Tomasik. Advances in nutritional therapy in inflammatory bowel diseases: review. </w:t>
      </w:r>
      <w:r w:rsidRPr="00953EE1">
        <w:rPr>
          <w:rFonts w:ascii="Arial" w:hAnsi="Arial" w:cs="Arial"/>
          <w:sz w:val="24"/>
          <w:szCs w:val="24"/>
        </w:rPr>
        <w:t>World J Gastroen</w:t>
      </w:r>
      <w:r w:rsidR="00714F89">
        <w:rPr>
          <w:rFonts w:ascii="Arial" w:hAnsi="Arial" w:cs="Arial"/>
          <w:sz w:val="24"/>
          <w:szCs w:val="24"/>
        </w:rPr>
        <w:t>terol 2016; 22 (3): 1045-1066</w:t>
      </w:r>
      <w:r w:rsidRPr="00953EE1">
        <w:rPr>
          <w:rFonts w:ascii="Arial" w:hAnsi="Arial" w:cs="Arial"/>
          <w:sz w:val="24"/>
          <w:szCs w:val="24"/>
        </w:rPr>
        <w:t>).</w:t>
      </w:r>
    </w:p>
    <w:p w:rsidR="006E457E" w:rsidRPr="007263A6" w:rsidRDefault="006E457E" w:rsidP="005A35CE">
      <w:pPr>
        <w:spacing w:line="360" w:lineRule="auto"/>
        <w:ind w:firstLine="708"/>
        <w:jc w:val="both"/>
        <w:rPr>
          <w:sz w:val="24"/>
          <w:szCs w:val="24"/>
        </w:rPr>
      </w:pPr>
    </w:p>
    <w:p w:rsidR="00317A45" w:rsidRPr="007C5765" w:rsidRDefault="00D86048" w:rsidP="005A35CE">
      <w:pPr>
        <w:spacing w:line="360" w:lineRule="auto"/>
        <w:ind w:firstLine="708"/>
        <w:jc w:val="both"/>
        <w:rPr>
          <w:rFonts w:ascii="Arial" w:hAnsi="Arial" w:cs="Arial"/>
          <w:sz w:val="24"/>
          <w:szCs w:val="24"/>
        </w:rPr>
      </w:pPr>
      <w:r w:rsidRPr="00953EE1">
        <w:rPr>
          <w:rFonts w:ascii="Arial" w:hAnsi="Arial" w:cs="Arial"/>
          <w:sz w:val="24"/>
          <w:szCs w:val="24"/>
        </w:rPr>
        <w:t xml:space="preserve">Szóstym obszarem zainteresowań naukowych jest tematyka związana z zakażeniem </w:t>
      </w:r>
      <w:r w:rsidRPr="00953EE1">
        <w:rPr>
          <w:rFonts w:ascii="Arial" w:hAnsi="Arial" w:cs="Arial"/>
          <w:i/>
          <w:sz w:val="24"/>
          <w:szCs w:val="24"/>
        </w:rPr>
        <w:t>Helicobacter pylori</w:t>
      </w:r>
      <w:r w:rsidRPr="00953EE1">
        <w:rPr>
          <w:rFonts w:ascii="Arial" w:hAnsi="Arial" w:cs="Arial"/>
          <w:sz w:val="24"/>
          <w:szCs w:val="24"/>
        </w:rPr>
        <w:t xml:space="preserve"> . W pierwszej pracy oceniono częstość występowania </w:t>
      </w:r>
      <w:r w:rsidR="00AD52D1" w:rsidRPr="00953EE1">
        <w:rPr>
          <w:rFonts w:ascii="Arial" w:hAnsi="Arial" w:cs="Arial"/>
          <w:sz w:val="24"/>
          <w:szCs w:val="24"/>
        </w:rPr>
        <w:t xml:space="preserve">zakażenia Helicobacter pylori u nowo rozpoznanych pacjentów z </w:t>
      </w:r>
      <w:r w:rsidR="00AB51D6" w:rsidRPr="00953EE1">
        <w:rPr>
          <w:rFonts w:ascii="Arial" w:hAnsi="Arial" w:cs="Arial"/>
          <w:sz w:val="24"/>
          <w:szCs w:val="24"/>
        </w:rPr>
        <w:t>NZJ</w:t>
      </w:r>
      <w:r w:rsidR="00AD52D1" w:rsidRPr="00953EE1">
        <w:rPr>
          <w:rFonts w:ascii="Arial" w:hAnsi="Arial" w:cs="Arial"/>
          <w:sz w:val="24"/>
          <w:szCs w:val="24"/>
        </w:rPr>
        <w:t xml:space="preserve">, stwierdzając </w:t>
      </w:r>
      <w:r w:rsidR="00AD52D1" w:rsidRPr="007C5765">
        <w:rPr>
          <w:rFonts w:ascii="Arial" w:hAnsi="Arial" w:cs="Arial"/>
          <w:sz w:val="24"/>
          <w:szCs w:val="24"/>
        </w:rPr>
        <w:t xml:space="preserve">znamiennie rzadsze występowanie tego zakażenia (9.6%) w porównaniu do grupy kontrolnej (38.4%) </w:t>
      </w:r>
      <w:r w:rsidRPr="007C5765">
        <w:rPr>
          <w:rFonts w:ascii="Arial" w:hAnsi="Arial" w:cs="Arial"/>
          <w:sz w:val="24"/>
          <w:szCs w:val="24"/>
        </w:rPr>
        <w:t>(</w:t>
      </w:r>
      <w:r w:rsidR="00CD77B5" w:rsidRPr="007C5765">
        <w:rPr>
          <w:rFonts w:ascii="Arial" w:hAnsi="Arial" w:cs="Arial"/>
          <w:sz w:val="24"/>
          <w:szCs w:val="24"/>
        </w:rPr>
        <w:t xml:space="preserve">M.Sładek, U.Jedynak-Wąsowicz, </w:t>
      </w:r>
      <w:r w:rsidR="00CD77B5" w:rsidRPr="007C5765">
        <w:rPr>
          <w:rFonts w:ascii="Arial" w:hAnsi="Arial" w:cs="Arial"/>
          <w:b/>
          <w:sz w:val="24"/>
          <w:szCs w:val="24"/>
        </w:rPr>
        <w:t>A.Wędrychowicz</w:t>
      </w:r>
      <w:r w:rsidR="00CD77B5" w:rsidRPr="007C5765">
        <w:rPr>
          <w:rFonts w:ascii="Arial" w:hAnsi="Arial" w:cs="Arial"/>
          <w:sz w:val="24"/>
          <w:szCs w:val="24"/>
        </w:rPr>
        <w:t>, K.Kowalska-Duplaga, S.Pieczarkowski, K.Fyderek. Niska częstość zapalenia żołądka o etiologii Helicobacter pylori u dzieci i młodzieży z zapalną chorobą jelit. Przegląd Lekarski 2007, 64, 65-67.</w:t>
      </w:r>
      <w:r w:rsidRPr="007C5765">
        <w:rPr>
          <w:rFonts w:ascii="Arial" w:hAnsi="Arial" w:cs="Arial"/>
          <w:sz w:val="24"/>
          <w:szCs w:val="24"/>
        </w:rPr>
        <w:t xml:space="preserve">) </w:t>
      </w:r>
    </w:p>
    <w:p w:rsidR="00600CEC" w:rsidRPr="00953EE1" w:rsidRDefault="00D86048" w:rsidP="005A35CE">
      <w:pPr>
        <w:spacing w:line="360" w:lineRule="auto"/>
        <w:ind w:firstLine="708"/>
        <w:jc w:val="both"/>
        <w:rPr>
          <w:rFonts w:ascii="Arial" w:hAnsi="Arial" w:cs="Arial"/>
          <w:sz w:val="24"/>
          <w:szCs w:val="24"/>
        </w:rPr>
      </w:pPr>
      <w:r w:rsidRPr="00953EE1">
        <w:rPr>
          <w:rFonts w:ascii="Arial" w:hAnsi="Arial" w:cs="Arial"/>
          <w:sz w:val="24"/>
          <w:szCs w:val="24"/>
        </w:rPr>
        <w:t xml:space="preserve">W drugiej pracy  dokonano oceny wpływu zakażenia </w:t>
      </w:r>
      <w:r w:rsidRPr="00953EE1">
        <w:rPr>
          <w:rFonts w:ascii="Arial" w:hAnsi="Arial" w:cs="Arial"/>
          <w:i/>
          <w:sz w:val="24"/>
          <w:szCs w:val="24"/>
        </w:rPr>
        <w:t>Helicobacter pylori</w:t>
      </w:r>
      <w:r w:rsidRPr="00953EE1">
        <w:rPr>
          <w:rFonts w:ascii="Arial" w:hAnsi="Arial" w:cs="Arial"/>
          <w:sz w:val="24"/>
          <w:szCs w:val="24"/>
        </w:rPr>
        <w:t xml:space="preserve"> na czynność motoryczną górnego odcinka przewodu pokarmowego. Stwierdzono, że w badanej grupie leczenie eradykacyjne nie miało wpływu na częstość występowania refluksu żołądkowo-przełykowego, znamiennie zmniejszało natomiast częstość nasilonych objawów refluksu. Zakażenie nie wpływało również na czynność motoryczna przełyku i dominująca czynność motoryczną żołądka. (</w:t>
      </w:r>
      <w:r w:rsidR="00600CEC" w:rsidRPr="00953EE1">
        <w:rPr>
          <w:rFonts w:ascii="Arial" w:hAnsi="Arial" w:cs="Arial"/>
          <w:sz w:val="24"/>
          <w:szCs w:val="24"/>
        </w:rPr>
        <w:t xml:space="preserve">M.Sładek, U.Jedynak-Wąsowicz, S.Pieczarkowski, </w:t>
      </w:r>
      <w:r w:rsidR="00600CEC" w:rsidRPr="00953EE1">
        <w:rPr>
          <w:rFonts w:ascii="Arial" w:hAnsi="Arial" w:cs="Arial"/>
          <w:b/>
          <w:sz w:val="24"/>
          <w:szCs w:val="24"/>
        </w:rPr>
        <w:t>A.Wędrychowicz</w:t>
      </w:r>
      <w:r w:rsidR="00600CEC" w:rsidRPr="00953EE1">
        <w:rPr>
          <w:rFonts w:ascii="Arial" w:hAnsi="Arial" w:cs="Arial"/>
          <w:sz w:val="24"/>
          <w:szCs w:val="24"/>
        </w:rPr>
        <w:t>, M.Gruszka, K.Fyderek. Zaburzenia motoryki górnego odcinka przewodu pokarmowego u dzieci z zakażeniem Helicobacter pylori. Pediatria Współczesna. Gastroenterologia, Hepatologia i Żywienie Dziecka 2002; 4, 3, 335-338.</w:t>
      </w:r>
      <w:r w:rsidRPr="00953EE1">
        <w:rPr>
          <w:rFonts w:ascii="Arial" w:hAnsi="Arial" w:cs="Arial"/>
          <w:sz w:val="24"/>
          <w:szCs w:val="24"/>
        </w:rPr>
        <w:t>).</w:t>
      </w:r>
    </w:p>
    <w:p w:rsidR="00D86048" w:rsidRPr="00953EE1" w:rsidRDefault="00D86048" w:rsidP="005A35CE">
      <w:pPr>
        <w:spacing w:line="360" w:lineRule="auto"/>
        <w:jc w:val="both"/>
        <w:rPr>
          <w:rFonts w:ascii="Arial" w:hAnsi="Arial" w:cs="Arial"/>
          <w:sz w:val="24"/>
          <w:szCs w:val="24"/>
        </w:rPr>
      </w:pPr>
    </w:p>
    <w:p w:rsidR="003F4E90" w:rsidRPr="00953EE1" w:rsidRDefault="00A00989" w:rsidP="000C3076">
      <w:pPr>
        <w:spacing w:line="360" w:lineRule="auto"/>
        <w:ind w:firstLine="360"/>
        <w:jc w:val="both"/>
        <w:rPr>
          <w:rFonts w:ascii="Arial" w:hAnsi="Arial" w:cs="Arial"/>
          <w:sz w:val="24"/>
          <w:szCs w:val="24"/>
        </w:rPr>
      </w:pPr>
      <w:r w:rsidRPr="00953EE1">
        <w:rPr>
          <w:rFonts w:ascii="Arial" w:hAnsi="Arial" w:cs="Arial"/>
          <w:sz w:val="24"/>
          <w:szCs w:val="24"/>
        </w:rPr>
        <w:t xml:space="preserve">Siódmym obszarem zainteresowań naukowych jest problematyka zapaleń trzustki u dzieci. W </w:t>
      </w:r>
      <w:r w:rsidR="00AB51D6" w:rsidRPr="00953EE1">
        <w:rPr>
          <w:rFonts w:ascii="Arial" w:hAnsi="Arial" w:cs="Arial"/>
          <w:sz w:val="24"/>
          <w:szCs w:val="24"/>
        </w:rPr>
        <w:t xml:space="preserve">retrospektywnej </w:t>
      </w:r>
      <w:r w:rsidRPr="00953EE1">
        <w:rPr>
          <w:rFonts w:ascii="Arial" w:hAnsi="Arial" w:cs="Arial"/>
          <w:sz w:val="24"/>
          <w:szCs w:val="24"/>
        </w:rPr>
        <w:t xml:space="preserve">pracy dotyczącej </w:t>
      </w:r>
      <w:r w:rsidR="003F4E90" w:rsidRPr="00953EE1">
        <w:rPr>
          <w:rFonts w:ascii="Arial" w:hAnsi="Arial" w:cs="Arial"/>
          <w:sz w:val="24"/>
          <w:szCs w:val="24"/>
        </w:rPr>
        <w:t xml:space="preserve">przebiegu ostrego zapalenia trzustki </w:t>
      </w:r>
      <w:r w:rsidR="00AB51D6" w:rsidRPr="00953EE1">
        <w:rPr>
          <w:rFonts w:ascii="Arial" w:hAnsi="Arial" w:cs="Arial"/>
          <w:sz w:val="24"/>
          <w:szCs w:val="24"/>
        </w:rPr>
        <w:t xml:space="preserve">u dzieci </w:t>
      </w:r>
      <w:r w:rsidR="003F4E90" w:rsidRPr="00953EE1">
        <w:rPr>
          <w:rFonts w:ascii="Arial" w:hAnsi="Arial" w:cs="Arial"/>
          <w:sz w:val="24"/>
          <w:szCs w:val="24"/>
        </w:rPr>
        <w:t>przedstawiono dane epidemiologiczne i kliniczne dotyczące obrazu klinicznego</w:t>
      </w:r>
      <w:r w:rsidR="00AB51D6" w:rsidRPr="00953EE1">
        <w:rPr>
          <w:rFonts w:ascii="Arial" w:hAnsi="Arial" w:cs="Arial"/>
          <w:sz w:val="24"/>
          <w:szCs w:val="24"/>
        </w:rPr>
        <w:t>, diagnostyki</w:t>
      </w:r>
      <w:r w:rsidR="003F4E90" w:rsidRPr="00953EE1">
        <w:rPr>
          <w:rFonts w:ascii="Arial" w:hAnsi="Arial" w:cs="Arial"/>
          <w:sz w:val="24"/>
          <w:szCs w:val="24"/>
        </w:rPr>
        <w:t xml:space="preserve"> oraz leczenia </w:t>
      </w:r>
      <w:r w:rsidR="00AB51D6" w:rsidRPr="00953EE1">
        <w:rPr>
          <w:rFonts w:ascii="Arial" w:hAnsi="Arial" w:cs="Arial"/>
          <w:sz w:val="24"/>
          <w:szCs w:val="24"/>
        </w:rPr>
        <w:t xml:space="preserve"> ostrego</w:t>
      </w:r>
      <w:r w:rsidR="003F4E90" w:rsidRPr="00953EE1">
        <w:rPr>
          <w:rFonts w:ascii="Arial" w:hAnsi="Arial" w:cs="Arial"/>
          <w:sz w:val="24"/>
          <w:szCs w:val="24"/>
        </w:rPr>
        <w:t xml:space="preserve"> zapaleni</w:t>
      </w:r>
      <w:r w:rsidR="00AB51D6" w:rsidRPr="00953EE1">
        <w:rPr>
          <w:rFonts w:ascii="Arial" w:hAnsi="Arial" w:cs="Arial"/>
          <w:sz w:val="24"/>
          <w:szCs w:val="24"/>
        </w:rPr>
        <w:t>a</w:t>
      </w:r>
      <w:r w:rsidR="003F4E90" w:rsidRPr="00953EE1">
        <w:rPr>
          <w:rFonts w:ascii="Arial" w:hAnsi="Arial" w:cs="Arial"/>
          <w:sz w:val="24"/>
          <w:szCs w:val="24"/>
        </w:rPr>
        <w:t xml:space="preserve"> trzustki w naszym ośrodku w przeciągu okresu 17 lat. (A.Wasilewska, M.Cieszkowska, K.Kowalska-Duplaga, </w:t>
      </w:r>
      <w:r w:rsidR="003F4E90" w:rsidRPr="00953EE1">
        <w:rPr>
          <w:rFonts w:ascii="Arial" w:hAnsi="Arial" w:cs="Arial"/>
          <w:b/>
          <w:sz w:val="24"/>
          <w:szCs w:val="24"/>
        </w:rPr>
        <w:t>A.Wędrychowicz</w:t>
      </w:r>
      <w:r w:rsidR="003F4E90" w:rsidRPr="00953EE1">
        <w:rPr>
          <w:rFonts w:ascii="Arial" w:hAnsi="Arial" w:cs="Arial"/>
          <w:sz w:val="24"/>
          <w:szCs w:val="24"/>
        </w:rPr>
        <w:t xml:space="preserve">, K.Fyderek. Retrospektywna analiza epidemiologiczna i kliniczna ostrego zapalenia trzustki u dzieci. Pol </w:t>
      </w:r>
      <w:r w:rsidR="00B35AA7">
        <w:rPr>
          <w:rFonts w:ascii="Arial" w:hAnsi="Arial" w:cs="Arial"/>
          <w:sz w:val="24"/>
          <w:szCs w:val="24"/>
        </w:rPr>
        <w:t>Merk Lek 2014; 36, 216, 382-385</w:t>
      </w:r>
      <w:r w:rsidR="003F4E90" w:rsidRPr="00953EE1">
        <w:rPr>
          <w:rFonts w:ascii="Arial" w:hAnsi="Arial" w:cs="Arial"/>
          <w:sz w:val="24"/>
          <w:szCs w:val="24"/>
        </w:rPr>
        <w:t>).</w:t>
      </w:r>
    </w:p>
    <w:p w:rsidR="000C3076" w:rsidRPr="00953EE1" w:rsidRDefault="003F4E90" w:rsidP="00011280">
      <w:pPr>
        <w:spacing w:line="360" w:lineRule="auto"/>
        <w:ind w:firstLine="360"/>
        <w:jc w:val="both"/>
        <w:rPr>
          <w:rFonts w:ascii="Arial" w:hAnsi="Arial" w:cs="Arial"/>
          <w:sz w:val="24"/>
          <w:szCs w:val="24"/>
        </w:rPr>
      </w:pPr>
      <w:r w:rsidRPr="00953EE1">
        <w:rPr>
          <w:rFonts w:ascii="Arial" w:eastAsia="Times New Roman" w:hAnsi="Arial" w:cs="Arial"/>
          <w:sz w:val="24"/>
        </w:rPr>
        <w:t xml:space="preserve">Przeprowadzono również badania dotyczące </w:t>
      </w:r>
      <w:r w:rsidR="000C3076" w:rsidRPr="00953EE1">
        <w:rPr>
          <w:rFonts w:ascii="Arial" w:eastAsia="Times New Roman" w:hAnsi="Arial" w:cs="Arial"/>
          <w:sz w:val="24"/>
        </w:rPr>
        <w:t xml:space="preserve">oceny klinicznej czynników naczyniowzrostowych w trakcie leczenia ostrego zapalenia trzustki metodą żywienia dojelitowego </w:t>
      </w:r>
      <w:r w:rsidRPr="00953EE1">
        <w:rPr>
          <w:rFonts w:ascii="Arial" w:eastAsia="Times New Roman" w:hAnsi="Arial" w:cs="Arial"/>
          <w:sz w:val="24"/>
        </w:rPr>
        <w:t xml:space="preserve">będących tematem kilku doniesień zjazdowych prezentowanych na międzynarodowych i krajowych sympozjach naukowych. </w:t>
      </w:r>
      <w:r w:rsidR="000C3076" w:rsidRPr="00953EE1">
        <w:rPr>
          <w:rFonts w:ascii="Arial" w:eastAsia="Times New Roman" w:hAnsi="Arial" w:cs="Arial"/>
          <w:sz w:val="24"/>
          <w:lang w:val="en-US"/>
        </w:rPr>
        <w:t xml:space="preserve">(m.in. </w:t>
      </w:r>
      <w:r w:rsidR="000C3076" w:rsidRPr="00953EE1">
        <w:rPr>
          <w:rFonts w:ascii="Arial" w:eastAsia="Times New Roman" w:hAnsi="Arial" w:cs="Arial"/>
          <w:b/>
          <w:sz w:val="24"/>
          <w:lang w:val="en-US"/>
        </w:rPr>
        <w:t>A.</w:t>
      </w:r>
      <w:r w:rsidR="000C3076" w:rsidRPr="00953EE1">
        <w:rPr>
          <w:rFonts w:ascii="Arial" w:hAnsi="Arial" w:cs="Arial"/>
          <w:b/>
          <w:sz w:val="24"/>
          <w:szCs w:val="24"/>
          <w:lang w:val="en-US"/>
        </w:rPr>
        <w:t>Wedrychowicz</w:t>
      </w:r>
      <w:r w:rsidR="000C3076" w:rsidRPr="00953EE1">
        <w:rPr>
          <w:rFonts w:ascii="Arial" w:hAnsi="Arial" w:cs="Arial"/>
          <w:sz w:val="24"/>
          <w:szCs w:val="24"/>
          <w:lang w:val="en-US"/>
        </w:rPr>
        <w:t xml:space="preserve">., P.Tomasik, S.Pieczarkowski, K.Kowalska-Duplaga, K.Fyderek. Clinical value of serum </w:t>
      </w:r>
      <w:r w:rsidR="000C3076" w:rsidRPr="00953EE1">
        <w:rPr>
          <w:rFonts w:ascii="Arial" w:hAnsi="Arial" w:cs="Arial"/>
          <w:sz w:val="24"/>
          <w:szCs w:val="24"/>
          <w:lang w:val="en-US"/>
        </w:rPr>
        <w:lastRenderedPageBreak/>
        <w:t xml:space="preserve">angiogenic growth factors in children with acute pancreatitis treated with enteral nutrition therapy. </w:t>
      </w:r>
      <w:r w:rsidR="000C3076" w:rsidRPr="00953EE1">
        <w:rPr>
          <w:rFonts w:ascii="Arial" w:hAnsi="Arial" w:cs="Arial"/>
          <w:sz w:val="24"/>
          <w:szCs w:val="24"/>
        </w:rPr>
        <w:t>J Pediatr Gastroenterol Nutr 2016, 63 Supp 2 , S273-S274)</w:t>
      </w:r>
    </w:p>
    <w:p w:rsidR="003F4E90" w:rsidRDefault="003F4E90" w:rsidP="005A35CE">
      <w:pPr>
        <w:spacing w:after="120" w:line="360" w:lineRule="auto"/>
        <w:ind w:firstLine="360"/>
        <w:jc w:val="both"/>
        <w:rPr>
          <w:rFonts w:ascii="Times New Roman" w:eastAsia="Times New Roman" w:hAnsi="Times New Roman" w:cs="Times New Roman"/>
          <w:sz w:val="24"/>
        </w:rPr>
      </w:pPr>
    </w:p>
    <w:p w:rsidR="00E466EF" w:rsidRPr="00724E7D" w:rsidRDefault="00E466EF" w:rsidP="005A35CE">
      <w:pPr>
        <w:spacing w:after="120" w:line="360" w:lineRule="auto"/>
        <w:ind w:firstLine="360"/>
        <w:jc w:val="both"/>
        <w:rPr>
          <w:rFonts w:ascii="Times New Roman" w:eastAsia="Times New Roman" w:hAnsi="Times New Roman" w:cs="Times New Roman"/>
          <w:sz w:val="24"/>
        </w:rPr>
      </w:pPr>
    </w:p>
    <w:p w:rsidR="00201DB7" w:rsidRPr="00953EE1" w:rsidRDefault="00201DB7" w:rsidP="007704C7">
      <w:pPr>
        <w:spacing w:line="360" w:lineRule="auto"/>
        <w:rPr>
          <w:rFonts w:ascii="Arial" w:hAnsi="Arial" w:cs="Arial"/>
          <w:b/>
          <w:sz w:val="24"/>
          <w:szCs w:val="24"/>
        </w:rPr>
      </w:pPr>
      <w:r w:rsidRPr="00953EE1">
        <w:rPr>
          <w:rFonts w:ascii="Arial" w:hAnsi="Arial" w:cs="Arial"/>
          <w:b/>
          <w:sz w:val="24"/>
          <w:szCs w:val="24"/>
        </w:rPr>
        <w:t xml:space="preserve">Łączna punktacja (poza osiągnieciem naukowym): </w:t>
      </w:r>
      <w:r w:rsidRPr="008D3A84">
        <w:rPr>
          <w:rFonts w:ascii="Arial" w:hAnsi="Arial" w:cs="Arial"/>
          <w:b/>
          <w:sz w:val="24"/>
          <w:szCs w:val="24"/>
        </w:rPr>
        <w:t xml:space="preserve">IF = </w:t>
      </w:r>
      <w:r w:rsidR="00D9430E">
        <w:rPr>
          <w:rFonts w:ascii="Arial" w:hAnsi="Arial" w:cs="Arial"/>
          <w:b/>
          <w:sz w:val="24"/>
          <w:szCs w:val="24"/>
        </w:rPr>
        <w:t>17</w:t>
      </w:r>
      <w:r w:rsidR="009946AB" w:rsidRPr="008D3A84">
        <w:rPr>
          <w:rFonts w:ascii="Arial" w:hAnsi="Arial" w:cs="Arial"/>
          <w:b/>
          <w:sz w:val="24"/>
          <w:szCs w:val="24"/>
        </w:rPr>
        <w:t>,</w:t>
      </w:r>
      <w:r w:rsidR="00D9430E">
        <w:rPr>
          <w:rFonts w:ascii="Arial" w:hAnsi="Arial" w:cs="Arial"/>
          <w:b/>
          <w:sz w:val="24"/>
          <w:szCs w:val="24"/>
        </w:rPr>
        <w:t>205</w:t>
      </w:r>
      <w:r w:rsidR="009946AB" w:rsidRPr="008D3A84">
        <w:rPr>
          <w:rFonts w:ascii="Arial" w:hAnsi="Arial" w:cs="Arial"/>
          <w:b/>
          <w:sz w:val="24"/>
          <w:szCs w:val="24"/>
        </w:rPr>
        <w:t>; MNiSW:</w:t>
      </w:r>
      <w:r w:rsidR="0019650B" w:rsidRPr="008D3A84">
        <w:rPr>
          <w:rFonts w:ascii="Arial" w:hAnsi="Arial" w:cs="Arial"/>
          <w:b/>
          <w:sz w:val="24"/>
          <w:szCs w:val="24"/>
        </w:rPr>
        <w:t xml:space="preserve"> </w:t>
      </w:r>
      <w:r w:rsidR="00C35C0D">
        <w:rPr>
          <w:rFonts w:ascii="Arial" w:hAnsi="Arial" w:cs="Arial"/>
          <w:b/>
          <w:sz w:val="24"/>
          <w:szCs w:val="24"/>
        </w:rPr>
        <w:t>232</w:t>
      </w:r>
      <w:r w:rsidR="008D3A84" w:rsidRPr="008D3A84">
        <w:rPr>
          <w:rFonts w:ascii="Arial" w:hAnsi="Arial" w:cs="Arial"/>
          <w:b/>
          <w:sz w:val="24"/>
          <w:szCs w:val="24"/>
        </w:rPr>
        <w:t xml:space="preserve"> </w:t>
      </w:r>
      <w:r w:rsidR="0019650B" w:rsidRPr="00953EE1">
        <w:rPr>
          <w:rFonts w:ascii="Arial" w:hAnsi="Arial" w:cs="Arial"/>
          <w:b/>
          <w:sz w:val="24"/>
          <w:szCs w:val="24"/>
        </w:rPr>
        <w:t xml:space="preserve">pkt, </w:t>
      </w:r>
      <w:r w:rsidR="00011280" w:rsidRPr="00953EE1">
        <w:rPr>
          <w:rFonts w:ascii="Arial" w:hAnsi="Arial" w:cs="Arial"/>
          <w:b/>
          <w:sz w:val="24"/>
          <w:szCs w:val="24"/>
        </w:rPr>
        <w:t xml:space="preserve"> </w:t>
      </w:r>
      <w:r w:rsidR="0019650B" w:rsidRPr="00953EE1">
        <w:rPr>
          <w:rFonts w:ascii="Arial" w:hAnsi="Arial" w:cs="Arial"/>
          <w:b/>
          <w:sz w:val="24"/>
          <w:szCs w:val="24"/>
        </w:rPr>
        <w:t xml:space="preserve">liczba cytowań wg Web of Science </w:t>
      </w:r>
      <w:r w:rsidR="00C35C0D">
        <w:rPr>
          <w:rFonts w:ascii="Arial" w:hAnsi="Arial" w:cs="Arial"/>
          <w:b/>
          <w:sz w:val="24"/>
          <w:szCs w:val="24"/>
        </w:rPr>
        <w:t xml:space="preserve"> (na dzień 06</w:t>
      </w:r>
      <w:r w:rsidR="008E2779">
        <w:rPr>
          <w:rFonts w:ascii="Arial" w:hAnsi="Arial" w:cs="Arial"/>
          <w:b/>
          <w:sz w:val="24"/>
          <w:szCs w:val="24"/>
        </w:rPr>
        <w:t>.0</w:t>
      </w:r>
      <w:r w:rsidR="00C35C0D">
        <w:rPr>
          <w:rFonts w:ascii="Arial" w:hAnsi="Arial" w:cs="Arial"/>
          <w:b/>
          <w:sz w:val="24"/>
          <w:szCs w:val="24"/>
        </w:rPr>
        <w:t>7</w:t>
      </w:r>
      <w:r w:rsidR="00A64E3C" w:rsidRPr="00953EE1">
        <w:rPr>
          <w:rFonts w:ascii="Arial" w:hAnsi="Arial" w:cs="Arial"/>
          <w:b/>
          <w:sz w:val="24"/>
          <w:szCs w:val="24"/>
        </w:rPr>
        <w:t>.2018)</w:t>
      </w:r>
      <w:r w:rsidR="0019650B" w:rsidRPr="00953EE1">
        <w:rPr>
          <w:rFonts w:ascii="Arial" w:hAnsi="Arial" w:cs="Arial"/>
          <w:b/>
          <w:sz w:val="24"/>
          <w:szCs w:val="24"/>
        </w:rPr>
        <w:t xml:space="preserve">= </w:t>
      </w:r>
      <w:r w:rsidR="00A64E3C" w:rsidRPr="00953EE1">
        <w:rPr>
          <w:rFonts w:ascii="Arial" w:hAnsi="Arial" w:cs="Arial"/>
          <w:b/>
          <w:sz w:val="24"/>
          <w:szCs w:val="24"/>
        </w:rPr>
        <w:t>14</w:t>
      </w:r>
      <w:r w:rsidR="00942C59">
        <w:rPr>
          <w:rFonts w:ascii="Arial" w:hAnsi="Arial" w:cs="Arial"/>
          <w:b/>
          <w:sz w:val="24"/>
          <w:szCs w:val="24"/>
        </w:rPr>
        <w:t>8</w:t>
      </w:r>
      <w:r w:rsidR="00A64E3C" w:rsidRPr="00953EE1">
        <w:rPr>
          <w:rFonts w:ascii="Arial" w:hAnsi="Arial" w:cs="Arial"/>
          <w:b/>
          <w:sz w:val="24"/>
          <w:szCs w:val="24"/>
        </w:rPr>
        <w:t xml:space="preserve"> </w:t>
      </w:r>
      <w:r w:rsidR="00011280" w:rsidRPr="00953EE1">
        <w:rPr>
          <w:rFonts w:ascii="Arial" w:hAnsi="Arial" w:cs="Arial"/>
          <w:b/>
          <w:sz w:val="24"/>
          <w:szCs w:val="24"/>
        </w:rPr>
        <w:t xml:space="preserve"> </w:t>
      </w:r>
      <w:r w:rsidR="008D3A84">
        <w:rPr>
          <w:rFonts w:ascii="Arial" w:hAnsi="Arial" w:cs="Arial"/>
          <w:b/>
          <w:sz w:val="24"/>
          <w:szCs w:val="24"/>
        </w:rPr>
        <w:t>(</w:t>
      </w:r>
      <w:r w:rsidR="00917E08" w:rsidRPr="00953EE1">
        <w:rPr>
          <w:rFonts w:ascii="Arial" w:hAnsi="Arial" w:cs="Arial"/>
          <w:b/>
          <w:sz w:val="24"/>
          <w:szCs w:val="24"/>
        </w:rPr>
        <w:t xml:space="preserve"> </w:t>
      </w:r>
      <w:r w:rsidR="00A64E3C" w:rsidRPr="00953EE1">
        <w:rPr>
          <w:rFonts w:ascii="Arial" w:hAnsi="Arial" w:cs="Arial"/>
          <w:b/>
          <w:sz w:val="24"/>
          <w:szCs w:val="24"/>
        </w:rPr>
        <w:t>1</w:t>
      </w:r>
      <w:r w:rsidR="008E2779">
        <w:rPr>
          <w:rFonts w:ascii="Arial" w:hAnsi="Arial" w:cs="Arial"/>
          <w:b/>
          <w:sz w:val="24"/>
          <w:szCs w:val="24"/>
        </w:rPr>
        <w:t>4</w:t>
      </w:r>
      <w:r w:rsidR="00942C59">
        <w:rPr>
          <w:rFonts w:ascii="Arial" w:hAnsi="Arial" w:cs="Arial"/>
          <w:b/>
          <w:sz w:val="24"/>
          <w:szCs w:val="24"/>
        </w:rPr>
        <w:t>4</w:t>
      </w:r>
      <w:r w:rsidR="00A64E3C" w:rsidRPr="00953EE1">
        <w:rPr>
          <w:rFonts w:ascii="Arial" w:hAnsi="Arial" w:cs="Arial"/>
          <w:b/>
          <w:sz w:val="24"/>
          <w:szCs w:val="24"/>
        </w:rPr>
        <w:t xml:space="preserve"> bez autocyt</w:t>
      </w:r>
      <w:r w:rsidR="00942C59">
        <w:rPr>
          <w:rFonts w:ascii="Arial" w:hAnsi="Arial" w:cs="Arial"/>
          <w:b/>
          <w:sz w:val="24"/>
          <w:szCs w:val="24"/>
        </w:rPr>
        <w:t>owań</w:t>
      </w:r>
      <w:r w:rsidR="00A64E3C" w:rsidRPr="00953EE1">
        <w:rPr>
          <w:rFonts w:ascii="Arial" w:hAnsi="Arial" w:cs="Arial"/>
          <w:b/>
          <w:sz w:val="24"/>
          <w:szCs w:val="24"/>
        </w:rPr>
        <w:t>)</w:t>
      </w:r>
      <w:r w:rsidR="0019650B" w:rsidRPr="00953EE1">
        <w:rPr>
          <w:rFonts w:ascii="Arial" w:hAnsi="Arial" w:cs="Arial"/>
          <w:b/>
          <w:sz w:val="24"/>
          <w:szCs w:val="24"/>
        </w:rPr>
        <w:t>, indeks Hirscha = 6.</w:t>
      </w:r>
    </w:p>
    <w:p w:rsidR="00B93A30" w:rsidRDefault="00B93A30" w:rsidP="007704C7">
      <w:pPr>
        <w:spacing w:line="360" w:lineRule="auto"/>
        <w:rPr>
          <w:sz w:val="24"/>
          <w:szCs w:val="24"/>
        </w:rPr>
      </w:pPr>
    </w:p>
    <w:p w:rsidR="00EE649F" w:rsidRPr="0018184C" w:rsidRDefault="00701EAC" w:rsidP="007704C7">
      <w:pPr>
        <w:spacing w:line="360" w:lineRule="auto"/>
        <w:rPr>
          <w:rFonts w:ascii="Arial" w:hAnsi="Arial" w:cs="Arial"/>
          <w:b/>
          <w:sz w:val="24"/>
          <w:szCs w:val="24"/>
        </w:rPr>
      </w:pPr>
      <w:r>
        <w:rPr>
          <w:rFonts w:ascii="Arial" w:hAnsi="Arial" w:cs="Arial"/>
          <w:b/>
          <w:sz w:val="24"/>
          <w:szCs w:val="24"/>
        </w:rPr>
        <w:t>6.</w:t>
      </w:r>
      <w:r w:rsidR="00EE649F" w:rsidRPr="0018184C">
        <w:rPr>
          <w:rFonts w:ascii="Arial" w:hAnsi="Arial" w:cs="Arial"/>
          <w:b/>
          <w:sz w:val="24"/>
          <w:szCs w:val="24"/>
        </w:rPr>
        <w:t xml:space="preserve"> Udział w kongresach naukowych</w:t>
      </w:r>
    </w:p>
    <w:p w:rsidR="00EE649F" w:rsidRPr="0018184C" w:rsidRDefault="00CA59C2" w:rsidP="007704C7">
      <w:pPr>
        <w:spacing w:line="360" w:lineRule="auto"/>
        <w:rPr>
          <w:rFonts w:ascii="Arial" w:hAnsi="Arial" w:cs="Arial"/>
          <w:sz w:val="24"/>
          <w:szCs w:val="24"/>
        </w:rPr>
      </w:pPr>
      <w:r>
        <w:rPr>
          <w:rFonts w:ascii="Arial" w:hAnsi="Arial" w:cs="Arial"/>
          <w:sz w:val="24"/>
          <w:szCs w:val="24"/>
        </w:rPr>
        <w:t>Łącznie 9</w:t>
      </w:r>
      <w:r w:rsidR="00BE38C9">
        <w:rPr>
          <w:rFonts w:ascii="Arial" w:hAnsi="Arial" w:cs="Arial"/>
          <w:sz w:val="24"/>
          <w:szCs w:val="24"/>
        </w:rPr>
        <w:t>7</w:t>
      </w:r>
      <w:r w:rsidR="00EE649F" w:rsidRPr="0018184C">
        <w:rPr>
          <w:rFonts w:ascii="Arial" w:hAnsi="Arial" w:cs="Arial"/>
          <w:sz w:val="24"/>
          <w:szCs w:val="24"/>
        </w:rPr>
        <w:t xml:space="preserve"> prezentacji na kongresach, sympozjach i konferencjach, w tym:</w:t>
      </w:r>
    </w:p>
    <w:p w:rsidR="00EE649F" w:rsidRPr="0018184C" w:rsidRDefault="00596CC1" w:rsidP="007704C7">
      <w:pPr>
        <w:spacing w:line="360" w:lineRule="auto"/>
        <w:rPr>
          <w:rFonts w:ascii="Arial" w:hAnsi="Arial" w:cs="Arial"/>
          <w:sz w:val="24"/>
          <w:szCs w:val="24"/>
        </w:rPr>
      </w:pPr>
      <w:r w:rsidRPr="0018184C">
        <w:rPr>
          <w:rFonts w:ascii="Arial" w:hAnsi="Arial" w:cs="Arial"/>
          <w:sz w:val="24"/>
          <w:szCs w:val="24"/>
        </w:rPr>
        <w:t>-  49</w:t>
      </w:r>
      <w:r w:rsidR="00EE649F" w:rsidRPr="0018184C">
        <w:rPr>
          <w:rFonts w:ascii="Arial" w:hAnsi="Arial" w:cs="Arial"/>
          <w:sz w:val="24"/>
          <w:szCs w:val="24"/>
        </w:rPr>
        <w:t xml:space="preserve"> na kongresach ogólnopolskich</w:t>
      </w:r>
    </w:p>
    <w:p w:rsidR="00EE649F" w:rsidRPr="0018184C" w:rsidRDefault="00EE649F" w:rsidP="007704C7">
      <w:pPr>
        <w:spacing w:line="360" w:lineRule="auto"/>
        <w:rPr>
          <w:rFonts w:ascii="Arial" w:hAnsi="Arial" w:cs="Arial"/>
          <w:sz w:val="24"/>
          <w:szCs w:val="24"/>
        </w:rPr>
      </w:pPr>
      <w:r w:rsidRPr="0018184C">
        <w:rPr>
          <w:rFonts w:ascii="Arial" w:hAnsi="Arial" w:cs="Arial"/>
          <w:sz w:val="24"/>
          <w:szCs w:val="24"/>
        </w:rPr>
        <w:t xml:space="preserve">-  </w:t>
      </w:r>
      <w:r w:rsidR="00BE38C9">
        <w:rPr>
          <w:rFonts w:ascii="Arial" w:hAnsi="Arial" w:cs="Arial"/>
          <w:sz w:val="24"/>
          <w:szCs w:val="24"/>
        </w:rPr>
        <w:t>48</w:t>
      </w:r>
      <w:r w:rsidRPr="0018184C">
        <w:rPr>
          <w:rFonts w:ascii="Arial" w:hAnsi="Arial" w:cs="Arial"/>
          <w:sz w:val="24"/>
          <w:szCs w:val="24"/>
        </w:rPr>
        <w:t xml:space="preserve"> na kongresach międzynarodowych</w:t>
      </w:r>
    </w:p>
    <w:p w:rsidR="00843F89" w:rsidRPr="0018184C" w:rsidRDefault="00783489" w:rsidP="007704C7">
      <w:pPr>
        <w:spacing w:line="360" w:lineRule="auto"/>
        <w:rPr>
          <w:rFonts w:ascii="Arial" w:hAnsi="Arial" w:cs="Arial"/>
          <w:sz w:val="24"/>
          <w:szCs w:val="24"/>
        </w:rPr>
      </w:pPr>
      <w:r>
        <w:rPr>
          <w:rFonts w:ascii="Arial" w:hAnsi="Arial" w:cs="Arial"/>
          <w:sz w:val="24"/>
          <w:szCs w:val="24"/>
        </w:rPr>
        <w:t>Szczegółową listę</w:t>
      </w:r>
      <w:r w:rsidR="00843F89" w:rsidRPr="0018184C">
        <w:rPr>
          <w:rFonts w:ascii="Arial" w:hAnsi="Arial" w:cs="Arial"/>
          <w:sz w:val="24"/>
          <w:szCs w:val="24"/>
        </w:rPr>
        <w:t xml:space="preserve"> doniesień z</w:t>
      </w:r>
      <w:r w:rsidR="007E3519">
        <w:rPr>
          <w:rFonts w:ascii="Arial" w:hAnsi="Arial" w:cs="Arial"/>
          <w:sz w:val="24"/>
          <w:szCs w:val="24"/>
        </w:rPr>
        <w:t>jazdowych stanowi załącznik 4</w:t>
      </w:r>
      <w:r w:rsidR="00843F89" w:rsidRPr="0018184C">
        <w:rPr>
          <w:rFonts w:ascii="Arial" w:hAnsi="Arial" w:cs="Arial"/>
          <w:sz w:val="24"/>
          <w:szCs w:val="24"/>
        </w:rPr>
        <w:t>.</w:t>
      </w:r>
    </w:p>
    <w:p w:rsidR="00EE649F" w:rsidRDefault="00EE649F" w:rsidP="007704C7">
      <w:pPr>
        <w:spacing w:line="360" w:lineRule="auto"/>
        <w:rPr>
          <w:rFonts w:ascii="Arial" w:hAnsi="Arial" w:cs="Arial"/>
          <w:sz w:val="24"/>
          <w:szCs w:val="24"/>
        </w:rPr>
      </w:pPr>
    </w:p>
    <w:p w:rsidR="00E466EF" w:rsidRPr="0018184C" w:rsidRDefault="00E466EF" w:rsidP="007704C7">
      <w:pPr>
        <w:spacing w:line="360" w:lineRule="auto"/>
        <w:rPr>
          <w:rFonts w:ascii="Arial" w:hAnsi="Arial" w:cs="Arial"/>
          <w:sz w:val="24"/>
          <w:szCs w:val="24"/>
        </w:rPr>
      </w:pPr>
    </w:p>
    <w:p w:rsidR="00B93A30" w:rsidRPr="007C125B" w:rsidRDefault="00701EAC" w:rsidP="007704C7">
      <w:pPr>
        <w:spacing w:line="360" w:lineRule="auto"/>
        <w:rPr>
          <w:rFonts w:ascii="Arial" w:hAnsi="Arial" w:cs="Arial"/>
          <w:b/>
          <w:sz w:val="24"/>
          <w:szCs w:val="24"/>
        </w:rPr>
      </w:pPr>
      <w:r>
        <w:rPr>
          <w:rFonts w:ascii="Arial" w:hAnsi="Arial" w:cs="Arial"/>
          <w:b/>
          <w:sz w:val="24"/>
          <w:szCs w:val="24"/>
        </w:rPr>
        <w:t>7.</w:t>
      </w:r>
      <w:r w:rsidR="00980723" w:rsidRPr="007C125B">
        <w:rPr>
          <w:rFonts w:ascii="Arial" w:hAnsi="Arial" w:cs="Arial"/>
          <w:b/>
          <w:sz w:val="24"/>
          <w:szCs w:val="24"/>
        </w:rPr>
        <w:t xml:space="preserve"> Udział w projektach i grantach badawczych:</w:t>
      </w:r>
    </w:p>
    <w:p w:rsidR="00682C02" w:rsidRPr="00993D1C" w:rsidRDefault="00993D1C" w:rsidP="00685F43">
      <w:pPr>
        <w:tabs>
          <w:tab w:val="left" w:pos="2325"/>
        </w:tabs>
        <w:spacing w:after="200" w:line="276" w:lineRule="auto"/>
        <w:ind w:left="1080"/>
        <w:contextualSpacing/>
        <w:rPr>
          <w:rFonts w:ascii="Arial" w:eastAsia="Calibri" w:hAnsi="Arial" w:cs="Arial"/>
          <w:sz w:val="24"/>
          <w:szCs w:val="24"/>
        </w:rPr>
      </w:pPr>
      <w:r w:rsidRPr="00993D1C">
        <w:rPr>
          <w:rFonts w:ascii="Arial" w:eastAsia="Calibri" w:hAnsi="Arial" w:cs="Arial"/>
          <w:sz w:val="24"/>
          <w:szCs w:val="24"/>
        </w:rPr>
        <w:t>Udział łącznie w 20 projektach naukowych, w tym:</w:t>
      </w:r>
    </w:p>
    <w:p w:rsidR="00993D1C" w:rsidRPr="00BF65D0" w:rsidRDefault="00993D1C" w:rsidP="00BF65D0">
      <w:pPr>
        <w:pStyle w:val="Akapitzlist"/>
        <w:numPr>
          <w:ilvl w:val="0"/>
          <w:numId w:val="15"/>
        </w:numPr>
        <w:spacing w:after="200" w:line="360" w:lineRule="auto"/>
        <w:jc w:val="both"/>
        <w:rPr>
          <w:rFonts w:ascii="Arial" w:eastAsia="Calibri" w:hAnsi="Arial" w:cs="Arial"/>
          <w:b/>
          <w:sz w:val="24"/>
          <w:szCs w:val="24"/>
        </w:rPr>
      </w:pPr>
      <w:r w:rsidRPr="00BF65D0">
        <w:rPr>
          <w:rFonts w:ascii="Arial" w:hAnsi="Arial" w:cs="Arial"/>
          <w:sz w:val="24"/>
          <w:szCs w:val="24"/>
        </w:rPr>
        <w:t>1 p</w:t>
      </w:r>
      <w:r w:rsidR="00CA7C49" w:rsidRPr="00BF65D0">
        <w:rPr>
          <w:rFonts w:ascii="Arial" w:hAnsi="Arial" w:cs="Arial"/>
          <w:sz w:val="24"/>
          <w:szCs w:val="24"/>
        </w:rPr>
        <w:t>rojekt międzynarodowy</w:t>
      </w:r>
      <w:r w:rsidRPr="00BF65D0">
        <w:rPr>
          <w:rFonts w:ascii="Arial" w:hAnsi="Arial" w:cs="Arial"/>
          <w:sz w:val="24"/>
          <w:szCs w:val="24"/>
        </w:rPr>
        <w:t xml:space="preserve"> pod egidą </w:t>
      </w:r>
      <w:r w:rsidRPr="00BF65D0">
        <w:rPr>
          <w:rFonts w:ascii="Arial" w:hAnsi="Arial" w:cs="Arial"/>
          <w:b/>
          <w:sz w:val="24"/>
          <w:szCs w:val="24"/>
        </w:rPr>
        <w:t>ESPGHAN</w:t>
      </w:r>
    </w:p>
    <w:p w:rsidR="00993D1C" w:rsidRPr="00701EAC" w:rsidRDefault="00993D1C" w:rsidP="007A07F6">
      <w:pPr>
        <w:pStyle w:val="Akapitzlist"/>
        <w:numPr>
          <w:ilvl w:val="0"/>
          <w:numId w:val="15"/>
        </w:numPr>
        <w:spacing w:after="200" w:line="360" w:lineRule="auto"/>
        <w:jc w:val="both"/>
        <w:rPr>
          <w:rFonts w:ascii="Arial" w:eastAsia="Calibri" w:hAnsi="Arial" w:cs="Arial"/>
          <w:sz w:val="24"/>
          <w:szCs w:val="24"/>
        </w:rPr>
      </w:pPr>
      <w:r w:rsidRPr="00701EAC">
        <w:rPr>
          <w:rFonts w:ascii="Arial" w:eastAsia="Calibri" w:hAnsi="Arial" w:cs="Arial"/>
          <w:sz w:val="24"/>
          <w:szCs w:val="24"/>
        </w:rPr>
        <w:t xml:space="preserve">5 grantów </w:t>
      </w:r>
      <w:r w:rsidRPr="00701EAC">
        <w:rPr>
          <w:rFonts w:ascii="Arial" w:eastAsia="Calibri" w:hAnsi="Arial" w:cs="Arial"/>
          <w:b/>
          <w:sz w:val="24"/>
          <w:szCs w:val="24"/>
        </w:rPr>
        <w:t>Komitetu Badań Naukowych</w:t>
      </w:r>
      <w:r w:rsidRPr="00701EAC">
        <w:rPr>
          <w:rFonts w:ascii="Arial" w:eastAsia="Calibri" w:hAnsi="Arial" w:cs="Arial"/>
          <w:sz w:val="24"/>
          <w:szCs w:val="24"/>
        </w:rPr>
        <w:t xml:space="preserve"> </w:t>
      </w:r>
    </w:p>
    <w:p w:rsidR="00137C2C" w:rsidRPr="00993D1C" w:rsidRDefault="00993D1C" w:rsidP="007A07F6">
      <w:pPr>
        <w:pStyle w:val="Akapitzlist"/>
        <w:numPr>
          <w:ilvl w:val="0"/>
          <w:numId w:val="15"/>
        </w:numPr>
        <w:spacing w:after="200" w:line="360" w:lineRule="auto"/>
        <w:jc w:val="both"/>
        <w:rPr>
          <w:rFonts w:ascii="Arial" w:eastAsia="Calibri" w:hAnsi="Arial" w:cs="Arial"/>
          <w:sz w:val="24"/>
          <w:szCs w:val="24"/>
          <w:lang w:val="en-US"/>
        </w:rPr>
      </w:pPr>
      <w:r w:rsidRPr="00993D1C">
        <w:rPr>
          <w:rFonts w:ascii="Arial" w:eastAsia="Calibri" w:hAnsi="Arial" w:cs="Arial"/>
          <w:sz w:val="24"/>
          <w:szCs w:val="24"/>
          <w:lang w:val="en-US"/>
        </w:rPr>
        <w:t xml:space="preserve">1 grant </w:t>
      </w:r>
      <w:r w:rsidR="009F2B55" w:rsidRPr="00993D1C">
        <w:rPr>
          <w:rFonts w:ascii="Arial" w:hAnsi="Arial" w:cs="Arial"/>
          <w:b/>
          <w:sz w:val="24"/>
          <w:szCs w:val="24"/>
          <w:lang w:val="en-US"/>
        </w:rPr>
        <w:t>Ovita Nutricia Research Foundation</w:t>
      </w:r>
      <w:r w:rsidR="009F2B55" w:rsidRPr="00993D1C">
        <w:rPr>
          <w:rFonts w:ascii="Arial" w:hAnsi="Arial" w:cs="Arial"/>
          <w:sz w:val="24"/>
          <w:szCs w:val="24"/>
          <w:lang w:val="en-US"/>
        </w:rPr>
        <w:t xml:space="preserve"> </w:t>
      </w:r>
    </w:p>
    <w:p w:rsidR="00794A89" w:rsidRPr="00993D1C" w:rsidRDefault="00BF65D0" w:rsidP="00993D1C">
      <w:pPr>
        <w:pStyle w:val="Akapitzlist"/>
        <w:spacing w:after="200" w:line="360" w:lineRule="auto"/>
        <w:jc w:val="both"/>
        <w:rPr>
          <w:rFonts w:ascii="Arial" w:eastAsia="Calibri" w:hAnsi="Arial" w:cs="Arial"/>
          <w:sz w:val="24"/>
          <w:szCs w:val="24"/>
        </w:rPr>
      </w:pPr>
      <w:r>
        <w:rPr>
          <w:rFonts w:ascii="Arial" w:eastAsia="Calibri" w:hAnsi="Arial" w:cs="Arial"/>
          <w:sz w:val="24"/>
          <w:szCs w:val="24"/>
        </w:rPr>
        <w:t xml:space="preserve">-    </w:t>
      </w:r>
      <w:r w:rsidR="00993D1C" w:rsidRPr="00993D1C">
        <w:rPr>
          <w:rFonts w:ascii="Arial" w:eastAsia="Calibri" w:hAnsi="Arial" w:cs="Arial"/>
          <w:sz w:val="24"/>
          <w:szCs w:val="24"/>
        </w:rPr>
        <w:t>12 projektów naukowych w ramach prac st</w:t>
      </w:r>
      <w:r w:rsidR="00993D1C">
        <w:rPr>
          <w:rFonts w:ascii="Arial" w:eastAsia="Calibri" w:hAnsi="Arial" w:cs="Arial"/>
          <w:sz w:val="24"/>
          <w:szCs w:val="24"/>
        </w:rPr>
        <w:t>a</w:t>
      </w:r>
      <w:r w:rsidR="00993D1C" w:rsidRPr="00993D1C">
        <w:rPr>
          <w:rFonts w:ascii="Arial" w:eastAsia="Calibri" w:hAnsi="Arial" w:cs="Arial"/>
          <w:sz w:val="24"/>
          <w:szCs w:val="24"/>
        </w:rPr>
        <w:t xml:space="preserve">tutowych </w:t>
      </w:r>
      <w:r w:rsidR="00993D1C" w:rsidRPr="00993D1C">
        <w:rPr>
          <w:rFonts w:ascii="Arial" w:eastAsia="Calibri" w:hAnsi="Arial" w:cs="Arial"/>
          <w:b/>
          <w:sz w:val="24"/>
          <w:szCs w:val="24"/>
        </w:rPr>
        <w:t>UJ CM</w:t>
      </w:r>
    </w:p>
    <w:p w:rsidR="00993D1C" w:rsidRDefault="00BF65D0" w:rsidP="00993D1C">
      <w:pPr>
        <w:pStyle w:val="Akapitzlist"/>
        <w:spacing w:after="200" w:line="360" w:lineRule="auto"/>
        <w:jc w:val="both"/>
        <w:rPr>
          <w:rFonts w:ascii="Arial" w:eastAsia="Calibri" w:hAnsi="Arial" w:cs="Arial"/>
          <w:sz w:val="24"/>
          <w:szCs w:val="24"/>
        </w:rPr>
      </w:pPr>
      <w:r>
        <w:rPr>
          <w:rFonts w:ascii="Arial" w:eastAsia="Calibri" w:hAnsi="Arial" w:cs="Arial"/>
          <w:sz w:val="24"/>
          <w:szCs w:val="24"/>
        </w:rPr>
        <w:t xml:space="preserve">-     </w:t>
      </w:r>
      <w:r w:rsidR="00993D1C" w:rsidRPr="00993D1C">
        <w:rPr>
          <w:rFonts w:ascii="Arial" w:eastAsia="Calibri" w:hAnsi="Arial" w:cs="Arial"/>
          <w:sz w:val="24"/>
          <w:szCs w:val="24"/>
        </w:rPr>
        <w:t xml:space="preserve">1 projekt sponsorowany </w:t>
      </w:r>
    </w:p>
    <w:p w:rsidR="00993D1C" w:rsidRDefault="00993D1C" w:rsidP="00993D1C">
      <w:pPr>
        <w:pStyle w:val="Akapitzlist"/>
        <w:spacing w:after="200" w:line="360" w:lineRule="auto"/>
        <w:jc w:val="both"/>
        <w:rPr>
          <w:rFonts w:ascii="Arial" w:eastAsia="Calibri" w:hAnsi="Arial" w:cs="Arial"/>
          <w:sz w:val="24"/>
          <w:szCs w:val="24"/>
        </w:rPr>
      </w:pPr>
    </w:p>
    <w:p w:rsidR="005B6E29" w:rsidRPr="00783489" w:rsidRDefault="00993D1C" w:rsidP="00783489">
      <w:pPr>
        <w:pStyle w:val="Akapitzlist"/>
        <w:spacing w:after="200" w:line="360" w:lineRule="auto"/>
        <w:jc w:val="both"/>
        <w:rPr>
          <w:rFonts w:ascii="Arial" w:eastAsia="Calibri" w:hAnsi="Arial" w:cs="Arial"/>
          <w:sz w:val="24"/>
          <w:szCs w:val="24"/>
        </w:rPr>
      </w:pPr>
      <w:r>
        <w:rPr>
          <w:rFonts w:ascii="Arial" w:eastAsia="Calibri" w:hAnsi="Arial" w:cs="Arial"/>
          <w:sz w:val="24"/>
          <w:szCs w:val="24"/>
        </w:rPr>
        <w:t>Szcz</w:t>
      </w:r>
      <w:r w:rsidR="00BF65D0">
        <w:rPr>
          <w:rFonts w:ascii="Arial" w:eastAsia="Calibri" w:hAnsi="Arial" w:cs="Arial"/>
          <w:sz w:val="24"/>
          <w:szCs w:val="24"/>
        </w:rPr>
        <w:t>e</w:t>
      </w:r>
      <w:r>
        <w:rPr>
          <w:rFonts w:ascii="Arial" w:eastAsia="Calibri" w:hAnsi="Arial" w:cs="Arial"/>
          <w:sz w:val="24"/>
          <w:szCs w:val="24"/>
        </w:rPr>
        <w:t>gół</w:t>
      </w:r>
      <w:r w:rsidR="00BF65D0">
        <w:rPr>
          <w:rFonts w:ascii="Arial" w:eastAsia="Calibri" w:hAnsi="Arial" w:cs="Arial"/>
          <w:sz w:val="24"/>
          <w:szCs w:val="24"/>
        </w:rPr>
        <w:t>owa</w:t>
      </w:r>
      <w:r>
        <w:rPr>
          <w:rFonts w:ascii="Arial" w:eastAsia="Calibri" w:hAnsi="Arial" w:cs="Arial"/>
          <w:sz w:val="24"/>
          <w:szCs w:val="24"/>
        </w:rPr>
        <w:t xml:space="preserve"> lista projektów i grantów naukowych </w:t>
      </w:r>
      <w:r w:rsidR="00BF65D0">
        <w:rPr>
          <w:rFonts w:ascii="Arial" w:eastAsia="Calibri" w:hAnsi="Arial" w:cs="Arial"/>
          <w:sz w:val="24"/>
          <w:szCs w:val="24"/>
        </w:rPr>
        <w:t>zawarta jest w załączni</w:t>
      </w:r>
      <w:r w:rsidR="00783489">
        <w:rPr>
          <w:rFonts w:ascii="Arial" w:eastAsia="Calibri" w:hAnsi="Arial" w:cs="Arial"/>
          <w:sz w:val="24"/>
          <w:szCs w:val="24"/>
        </w:rPr>
        <w:t>ku 4.</w:t>
      </w:r>
    </w:p>
    <w:p w:rsidR="00E466EF" w:rsidRDefault="00E466EF" w:rsidP="005B6E29">
      <w:pPr>
        <w:spacing w:after="0" w:line="240" w:lineRule="auto"/>
        <w:ind w:left="1080"/>
        <w:rPr>
          <w:rFonts w:ascii="Calibri" w:eastAsia="Calibri" w:hAnsi="Calibri" w:cs="Times New Roman"/>
          <w:sz w:val="24"/>
          <w:szCs w:val="24"/>
        </w:rPr>
      </w:pPr>
    </w:p>
    <w:p w:rsidR="00E466EF" w:rsidRDefault="00E466EF" w:rsidP="005B6E29">
      <w:pPr>
        <w:spacing w:after="0" w:line="240" w:lineRule="auto"/>
        <w:ind w:left="1080"/>
        <w:rPr>
          <w:rFonts w:ascii="Calibri" w:eastAsia="Calibri" w:hAnsi="Calibri" w:cs="Times New Roman"/>
          <w:sz w:val="24"/>
          <w:szCs w:val="24"/>
        </w:rPr>
      </w:pPr>
    </w:p>
    <w:p w:rsidR="00E466EF" w:rsidRPr="005B6E29" w:rsidRDefault="00E466EF" w:rsidP="005B6E29">
      <w:pPr>
        <w:spacing w:after="0" w:line="240" w:lineRule="auto"/>
        <w:ind w:left="1080"/>
        <w:rPr>
          <w:rFonts w:ascii="Calibri" w:eastAsia="Calibri" w:hAnsi="Calibri" w:cs="Times New Roman"/>
          <w:sz w:val="24"/>
          <w:szCs w:val="24"/>
        </w:rPr>
      </w:pPr>
    </w:p>
    <w:p w:rsidR="005B6E29" w:rsidRPr="005B6E29" w:rsidRDefault="005B6E29" w:rsidP="005B6E29">
      <w:pPr>
        <w:spacing w:after="0" w:line="240" w:lineRule="auto"/>
        <w:rPr>
          <w:rFonts w:ascii="Calibri" w:eastAsia="Calibri" w:hAnsi="Calibri" w:cs="Times New Roman"/>
          <w:szCs w:val="21"/>
        </w:rPr>
      </w:pPr>
    </w:p>
    <w:p w:rsidR="00980723" w:rsidRPr="00570632" w:rsidRDefault="00701EAC" w:rsidP="007704C7">
      <w:pPr>
        <w:spacing w:line="360" w:lineRule="auto"/>
        <w:rPr>
          <w:rFonts w:ascii="Arial" w:hAnsi="Arial" w:cs="Arial"/>
          <w:b/>
          <w:sz w:val="24"/>
          <w:szCs w:val="24"/>
        </w:rPr>
      </w:pPr>
      <w:r>
        <w:rPr>
          <w:rFonts w:ascii="Arial" w:hAnsi="Arial" w:cs="Arial"/>
          <w:b/>
          <w:sz w:val="24"/>
          <w:szCs w:val="24"/>
        </w:rPr>
        <w:t>8.</w:t>
      </w:r>
      <w:r w:rsidR="00E73370">
        <w:rPr>
          <w:rFonts w:ascii="Arial" w:hAnsi="Arial" w:cs="Arial"/>
          <w:b/>
          <w:sz w:val="24"/>
          <w:szCs w:val="24"/>
        </w:rPr>
        <w:t xml:space="preserve"> </w:t>
      </w:r>
      <w:r w:rsidR="006E2DAE" w:rsidRPr="00570632">
        <w:rPr>
          <w:rFonts w:ascii="Arial" w:hAnsi="Arial" w:cs="Arial"/>
          <w:b/>
          <w:sz w:val="24"/>
          <w:szCs w:val="24"/>
        </w:rPr>
        <w:t xml:space="preserve">Inne aktywności naukowe: </w:t>
      </w:r>
    </w:p>
    <w:p w:rsidR="00DC43EA" w:rsidRPr="00570632" w:rsidRDefault="00107A8C" w:rsidP="007704C7">
      <w:pPr>
        <w:spacing w:line="360" w:lineRule="auto"/>
        <w:rPr>
          <w:rFonts w:ascii="Arial" w:hAnsi="Arial" w:cs="Arial"/>
          <w:sz w:val="24"/>
          <w:szCs w:val="24"/>
        </w:rPr>
      </w:pPr>
      <w:r w:rsidRPr="00570632">
        <w:rPr>
          <w:rFonts w:ascii="Arial" w:hAnsi="Arial" w:cs="Arial"/>
          <w:sz w:val="24"/>
          <w:szCs w:val="24"/>
        </w:rPr>
        <w:lastRenderedPageBreak/>
        <w:t xml:space="preserve">- Recenzent prac naukowych w czasopismach międzynarodowych: </w:t>
      </w:r>
    </w:p>
    <w:p w:rsidR="005E3268" w:rsidRPr="00570632" w:rsidRDefault="005E3268" w:rsidP="005E3268">
      <w:pPr>
        <w:spacing w:line="360" w:lineRule="auto"/>
        <w:ind w:firstLine="708"/>
        <w:rPr>
          <w:rFonts w:ascii="Arial" w:hAnsi="Arial" w:cs="Arial"/>
          <w:sz w:val="24"/>
          <w:szCs w:val="24"/>
          <w:lang w:val="en-US"/>
        </w:rPr>
      </w:pPr>
      <w:r w:rsidRPr="006006C8">
        <w:rPr>
          <w:rFonts w:ascii="Arial" w:hAnsi="Arial" w:cs="Arial"/>
          <w:sz w:val="24"/>
          <w:szCs w:val="24"/>
          <w:lang w:val="en-US"/>
        </w:rPr>
        <w:t>"Alimentary Pharmacology and Therapeutics"  (punktacja IF:  7.286</w:t>
      </w:r>
      <w:r w:rsidRPr="00570632">
        <w:rPr>
          <w:rFonts w:ascii="Arial" w:hAnsi="Arial" w:cs="Arial"/>
          <w:sz w:val="24"/>
          <w:szCs w:val="24"/>
          <w:lang w:val="en-US"/>
        </w:rPr>
        <w:t>),</w:t>
      </w:r>
    </w:p>
    <w:p w:rsidR="00980723" w:rsidRPr="00570632" w:rsidRDefault="004E363F" w:rsidP="005E3268">
      <w:pPr>
        <w:spacing w:line="360" w:lineRule="auto"/>
        <w:ind w:firstLine="708"/>
        <w:rPr>
          <w:rFonts w:ascii="Arial" w:hAnsi="Arial" w:cs="Arial"/>
          <w:sz w:val="24"/>
          <w:szCs w:val="24"/>
          <w:lang w:val="en-US"/>
        </w:rPr>
      </w:pPr>
      <w:r w:rsidRPr="00570632">
        <w:rPr>
          <w:rFonts w:ascii="Arial" w:hAnsi="Arial" w:cs="Arial"/>
          <w:sz w:val="24"/>
          <w:szCs w:val="24"/>
          <w:lang w:val="en-US"/>
        </w:rPr>
        <w:t xml:space="preserve">„Inflammatory Bowel Disease” (punktacja IF: 4,613), </w:t>
      </w:r>
    </w:p>
    <w:p w:rsidR="005E3268" w:rsidRPr="00570632" w:rsidRDefault="006767A9" w:rsidP="00DC43EA">
      <w:pPr>
        <w:spacing w:line="360" w:lineRule="auto"/>
        <w:ind w:firstLine="708"/>
        <w:rPr>
          <w:rFonts w:ascii="Arial" w:hAnsi="Arial" w:cs="Arial"/>
          <w:sz w:val="24"/>
          <w:szCs w:val="24"/>
          <w:lang w:val="en-US"/>
        </w:rPr>
      </w:pPr>
      <w:r w:rsidRPr="00570632">
        <w:rPr>
          <w:rFonts w:ascii="Arial" w:hAnsi="Arial" w:cs="Arial"/>
          <w:sz w:val="24"/>
          <w:szCs w:val="24"/>
          <w:lang w:val="en-US"/>
        </w:rPr>
        <w:t>"World Journal of Gastroenterology"  (punktacja IF:  3.365),</w:t>
      </w:r>
    </w:p>
    <w:p w:rsidR="005E3268" w:rsidRPr="00570632" w:rsidRDefault="006767A9" w:rsidP="00DC43EA">
      <w:pPr>
        <w:spacing w:line="360" w:lineRule="auto"/>
        <w:ind w:firstLine="708"/>
        <w:rPr>
          <w:rFonts w:ascii="Arial" w:hAnsi="Arial" w:cs="Arial"/>
          <w:sz w:val="24"/>
          <w:szCs w:val="24"/>
          <w:lang w:val="en-US"/>
        </w:rPr>
      </w:pPr>
      <w:r w:rsidRPr="00570632">
        <w:rPr>
          <w:rFonts w:ascii="Arial" w:hAnsi="Arial" w:cs="Arial"/>
          <w:sz w:val="24"/>
          <w:szCs w:val="24"/>
          <w:lang w:val="en-US"/>
        </w:rPr>
        <w:t>"British Journal of Nu</w:t>
      </w:r>
      <w:r w:rsidR="005E3268" w:rsidRPr="00570632">
        <w:rPr>
          <w:rFonts w:ascii="Arial" w:hAnsi="Arial" w:cs="Arial"/>
          <w:sz w:val="24"/>
          <w:szCs w:val="24"/>
          <w:lang w:val="en-US"/>
        </w:rPr>
        <w:t>trition" (punktacja IF: 3.706),</w:t>
      </w:r>
    </w:p>
    <w:p w:rsidR="005E3268" w:rsidRPr="00570632" w:rsidRDefault="006767A9" w:rsidP="00DC43EA">
      <w:pPr>
        <w:spacing w:line="360" w:lineRule="auto"/>
        <w:ind w:firstLine="708"/>
        <w:rPr>
          <w:rFonts w:ascii="Arial" w:hAnsi="Arial" w:cs="Arial"/>
          <w:sz w:val="24"/>
          <w:szCs w:val="24"/>
          <w:lang w:val="en-US"/>
        </w:rPr>
      </w:pPr>
      <w:r w:rsidRPr="00570632">
        <w:rPr>
          <w:rFonts w:ascii="Arial" w:hAnsi="Arial" w:cs="Arial"/>
          <w:sz w:val="24"/>
          <w:szCs w:val="24"/>
          <w:lang w:val="en-US"/>
        </w:rPr>
        <w:t>"Annals of Nutrition and Metab</w:t>
      </w:r>
      <w:r w:rsidR="005E3268" w:rsidRPr="00570632">
        <w:rPr>
          <w:rFonts w:ascii="Arial" w:hAnsi="Arial" w:cs="Arial"/>
          <w:sz w:val="24"/>
          <w:szCs w:val="24"/>
          <w:lang w:val="en-US"/>
        </w:rPr>
        <w:t>olism" (punktacja IF:  2.424),</w:t>
      </w:r>
    </w:p>
    <w:p w:rsidR="00DC43EA" w:rsidRPr="00570632" w:rsidRDefault="006767A9" w:rsidP="00DC43EA">
      <w:pPr>
        <w:spacing w:line="360" w:lineRule="auto"/>
        <w:ind w:firstLine="708"/>
        <w:rPr>
          <w:rFonts w:ascii="Arial" w:hAnsi="Arial" w:cs="Arial"/>
          <w:sz w:val="24"/>
          <w:szCs w:val="24"/>
          <w:lang w:val="en-US"/>
        </w:rPr>
      </w:pPr>
      <w:r w:rsidRPr="00570632">
        <w:rPr>
          <w:rFonts w:ascii="Arial" w:hAnsi="Arial" w:cs="Arial"/>
          <w:sz w:val="24"/>
          <w:szCs w:val="24"/>
          <w:lang w:val="en-US"/>
        </w:rPr>
        <w:t>"Immunological Investigations"  (punktacja IF: 1.824)</w:t>
      </w:r>
    </w:p>
    <w:p w:rsidR="00DC43EA" w:rsidRPr="00570632" w:rsidRDefault="004E363F" w:rsidP="007704C7">
      <w:pPr>
        <w:spacing w:line="360" w:lineRule="auto"/>
        <w:rPr>
          <w:rFonts w:ascii="Arial" w:hAnsi="Arial" w:cs="Arial"/>
          <w:sz w:val="24"/>
          <w:szCs w:val="24"/>
          <w:lang w:val="en-US"/>
        </w:rPr>
      </w:pPr>
      <w:r w:rsidRPr="00570632">
        <w:rPr>
          <w:rFonts w:ascii="Arial" w:hAnsi="Arial" w:cs="Arial"/>
          <w:sz w:val="24"/>
          <w:szCs w:val="24"/>
          <w:lang w:val="en-US"/>
        </w:rPr>
        <w:t xml:space="preserve"> </w:t>
      </w:r>
      <w:r w:rsidR="004D3FC4" w:rsidRPr="00570632">
        <w:rPr>
          <w:rFonts w:ascii="Arial" w:hAnsi="Arial" w:cs="Arial"/>
          <w:sz w:val="24"/>
          <w:szCs w:val="24"/>
          <w:lang w:val="en-US"/>
        </w:rPr>
        <w:t>oraz</w:t>
      </w:r>
      <w:r w:rsidRPr="00570632">
        <w:rPr>
          <w:rFonts w:ascii="Arial" w:hAnsi="Arial" w:cs="Arial"/>
          <w:sz w:val="24"/>
          <w:szCs w:val="24"/>
          <w:lang w:val="en-US"/>
        </w:rPr>
        <w:t xml:space="preserve"> krajowych: </w:t>
      </w:r>
    </w:p>
    <w:p w:rsidR="004E363F" w:rsidRPr="00570632" w:rsidRDefault="004E363F" w:rsidP="00DC43EA">
      <w:pPr>
        <w:spacing w:line="360" w:lineRule="auto"/>
        <w:ind w:firstLine="708"/>
        <w:rPr>
          <w:rFonts w:ascii="Arial" w:hAnsi="Arial" w:cs="Arial"/>
          <w:sz w:val="24"/>
          <w:szCs w:val="24"/>
        </w:rPr>
      </w:pPr>
      <w:r w:rsidRPr="00570632">
        <w:rPr>
          <w:rFonts w:ascii="Arial" w:hAnsi="Arial" w:cs="Arial"/>
          <w:sz w:val="24"/>
          <w:szCs w:val="24"/>
        </w:rPr>
        <w:t>„Standardy Medycz</w:t>
      </w:r>
      <w:r w:rsidR="00C35C0D">
        <w:rPr>
          <w:rFonts w:ascii="Arial" w:hAnsi="Arial" w:cs="Arial"/>
          <w:sz w:val="24"/>
          <w:szCs w:val="24"/>
        </w:rPr>
        <w:t>ne – Pediatria” (punktacja MNiS</w:t>
      </w:r>
      <w:r w:rsidRPr="00570632">
        <w:rPr>
          <w:rFonts w:ascii="Arial" w:hAnsi="Arial" w:cs="Arial"/>
          <w:sz w:val="24"/>
          <w:szCs w:val="24"/>
        </w:rPr>
        <w:t>W: 6 pkt)</w:t>
      </w:r>
    </w:p>
    <w:p w:rsidR="004E363F" w:rsidRPr="00570632" w:rsidRDefault="004E363F" w:rsidP="007704C7">
      <w:pPr>
        <w:spacing w:line="360" w:lineRule="auto"/>
        <w:rPr>
          <w:rFonts w:ascii="Arial" w:hAnsi="Arial" w:cs="Arial"/>
          <w:sz w:val="24"/>
          <w:szCs w:val="24"/>
        </w:rPr>
      </w:pPr>
    </w:p>
    <w:p w:rsidR="006935B5" w:rsidRPr="00570632" w:rsidRDefault="00701EAC" w:rsidP="007704C7">
      <w:pPr>
        <w:spacing w:line="360" w:lineRule="auto"/>
        <w:rPr>
          <w:rFonts w:ascii="Arial" w:hAnsi="Arial" w:cs="Arial"/>
          <w:b/>
          <w:sz w:val="24"/>
          <w:szCs w:val="24"/>
        </w:rPr>
      </w:pPr>
      <w:r>
        <w:rPr>
          <w:rFonts w:ascii="Arial" w:hAnsi="Arial" w:cs="Arial"/>
          <w:b/>
          <w:sz w:val="24"/>
          <w:szCs w:val="24"/>
        </w:rPr>
        <w:t>9.</w:t>
      </w:r>
      <w:r w:rsidR="00E73370">
        <w:rPr>
          <w:rFonts w:ascii="Arial" w:hAnsi="Arial" w:cs="Arial"/>
          <w:b/>
          <w:sz w:val="24"/>
          <w:szCs w:val="24"/>
        </w:rPr>
        <w:t xml:space="preserve"> </w:t>
      </w:r>
      <w:r w:rsidR="006935B5" w:rsidRPr="00570632">
        <w:rPr>
          <w:rFonts w:ascii="Arial" w:hAnsi="Arial" w:cs="Arial"/>
          <w:b/>
          <w:sz w:val="24"/>
          <w:szCs w:val="24"/>
        </w:rPr>
        <w:t xml:space="preserve">Zagraniczne </w:t>
      </w:r>
      <w:r w:rsidR="00F015BC" w:rsidRPr="00570632">
        <w:rPr>
          <w:rFonts w:ascii="Arial" w:hAnsi="Arial" w:cs="Arial"/>
          <w:b/>
          <w:sz w:val="24"/>
          <w:szCs w:val="24"/>
        </w:rPr>
        <w:t xml:space="preserve">i krajowe </w:t>
      </w:r>
      <w:r w:rsidR="006935B5" w:rsidRPr="00570632">
        <w:rPr>
          <w:rFonts w:ascii="Arial" w:hAnsi="Arial" w:cs="Arial"/>
          <w:b/>
          <w:sz w:val="24"/>
          <w:szCs w:val="24"/>
        </w:rPr>
        <w:t>staże naukowe:</w:t>
      </w:r>
    </w:p>
    <w:p w:rsidR="006935B5" w:rsidRPr="00570632" w:rsidRDefault="006935B5" w:rsidP="007704C7">
      <w:pPr>
        <w:spacing w:line="360" w:lineRule="auto"/>
        <w:rPr>
          <w:rFonts w:ascii="Arial" w:hAnsi="Arial" w:cs="Arial"/>
          <w:sz w:val="24"/>
          <w:szCs w:val="24"/>
          <w:lang w:val="en-US"/>
        </w:rPr>
      </w:pPr>
      <w:r w:rsidRPr="00570632">
        <w:rPr>
          <w:rFonts w:ascii="Arial" w:hAnsi="Arial" w:cs="Arial"/>
          <w:b/>
          <w:sz w:val="24"/>
          <w:szCs w:val="24"/>
          <w:lang w:val="en-US"/>
        </w:rPr>
        <w:t>1999</w:t>
      </w:r>
      <w:r w:rsidRPr="00570632">
        <w:rPr>
          <w:rFonts w:ascii="Arial" w:hAnsi="Arial" w:cs="Arial"/>
          <w:sz w:val="24"/>
          <w:szCs w:val="24"/>
          <w:lang w:val="en-US"/>
        </w:rPr>
        <w:t xml:space="preserve">- </w:t>
      </w:r>
      <w:r w:rsidR="001B3A94" w:rsidRPr="00570632">
        <w:rPr>
          <w:rFonts w:ascii="Arial" w:hAnsi="Arial" w:cs="Arial"/>
          <w:sz w:val="24"/>
          <w:szCs w:val="24"/>
          <w:lang w:val="en-US"/>
        </w:rPr>
        <w:t xml:space="preserve">Post Graduate Course in Gastroenterology, Hepatology and Nutrition, </w:t>
      </w:r>
      <w:r w:rsidRPr="00570632">
        <w:rPr>
          <w:rFonts w:ascii="Arial" w:hAnsi="Arial" w:cs="Arial"/>
          <w:sz w:val="24"/>
          <w:szCs w:val="24"/>
          <w:lang w:val="en-US"/>
        </w:rPr>
        <w:t>Holenderskie Towarzystwo Gastroenterologii, Arnhem-Rotter</w:t>
      </w:r>
      <w:r w:rsidR="001B3A94" w:rsidRPr="00570632">
        <w:rPr>
          <w:rFonts w:ascii="Arial" w:hAnsi="Arial" w:cs="Arial"/>
          <w:sz w:val="24"/>
          <w:szCs w:val="24"/>
          <w:lang w:val="en-US"/>
        </w:rPr>
        <w:t>dam-Amsterdam, Holandia</w:t>
      </w:r>
    </w:p>
    <w:p w:rsidR="00E264F5" w:rsidRPr="00570632" w:rsidRDefault="00E264F5" w:rsidP="007704C7">
      <w:pPr>
        <w:spacing w:line="360" w:lineRule="auto"/>
        <w:rPr>
          <w:rFonts w:ascii="Arial" w:hAnsi="Arial" w:cs="Arial"/>
          <w:sz w:val="24"/>
          <w:szCs w:val="24"/>
          <w:lang w:val="en-US"/>
        </w:rPr>
      </w:pPr>
      <w:r w:rsidRPr="00570632">
        <w:rPr>
          <w:rFonts w:ascii="Arial" w:hAnsi="Arial" w:cs="Arial"/>
          <w:b/>
          <w:sz w:val="24"/>
          <w:szCs w:val="24"/>
          <w:lang w:val="en-US"/>
        </w:rPr>
        <w:t>2000</w:t>
      </w:r>
      <w:r w:rsidRPr="00570632">
        <w:rPr>
          <w:rFonts w:ascii="Arial" w:hAnsi="Arial" w:cs="Arial"/>
          <w:sz w:val="24"/>
          <w:szCs w:val="24"/>
          <w:lang w:val="en-US"/>
        </w:rPr>
        <w:t xml:space="preserve"> </w:t>
      </w:r>
      <w:r w:rsidR="006D4126" w:rsidRPr="00570632">
        <w:rPr>
          <w:rFonts w:ascii="Arial" w:hAnsi="Arial" w:cs="Arial"/>
          <w:sz w:val="24"/>
          <w:szCs w:val="24"/>
          <w:lang w:val="en-US"/>
        </w:rPr>
        <w:t xml:space="preserve">- ESPGHAN </w:t>
      </w:r>
      <w:r w:rsidRPr="00570632">
        <w:rPr>
          <w:rFonts w:ascii="Arial" w:hAnsi="Arial" w:cs="Arial"/>
          <w:sz w:val="24"/>
          <w:szCs w:val="24"/>
          <w:lang w:val="en-US"/>
        </w:rPr>
        <w:t xml:space="preserve">Research Forum for Young Investigators, European Society for Pediatric Gastroenterology, Hepatology and Nutrition, Madeira, Portugal </w:t>
      </w:r>
    </w:p>
    <w:p w:rsidR="00E264F5" w:rsidRPr="00570632" w:rsidRDefault="00E264F5" w:rsidP="007704C7">
      <w:pPr>
        <w:spacing w:line="360" w:lineRule="auto"/>
        <w:rPr>
          <w:rFonts w:ascii="Arial" w:hAnsi="Arial" w:cs="Arial"/>
          <w:sz w:val="24"/>
          <w:szCs w:val="24"/>
          <w:lang w:val="en-US"/>
        </w:rPr>
      </w:pPr>
      <w:r w:rsidRPr="00570632">
        <w:rPr>
          <w:rFonts w:ascii="Arial" w:hAnsi="Arial" w:cs="Arial"/>
          <w:b/>
          <w:sz w:val="24"/>
          <w:szCs w:val="24"/>
          <w:lang w:val="en-US"/>
        </w:rPr>
        <w:t xml:space="preserve">2000 </w:t>
      </w:r>
      <w:r w:rsidRPr="00570632">
        <w:rPr>
          <w:rFonts w:ascii="Arial" w:hAnsi="Arial" w:cs="Arial"/>
          <w:sz w:val="24"/>
          <w:szCs w:val="24"/>
          <w:lang w:val="en-US"/>
        </w:rPr>
        <w:t>– Post Graduate Course in Pediatric Gastroenterology, Boston, USA</w:t>
      </w:r>
    </w:p>
    <w:p w:rsidR="00E264F5" w:rsidRPr="00570632" w:rsidRDefault="00E264F5" w:rsidP="007704C7">
      <w:pPr>
        <w:spacing w:line="360" w:lineRule="auto"/>
        <w:rPr>
          <w:rFonts w:ascii="Arial" w:hAnsi="Arial" w:cs="Arial"/>
          <w:sz w:val="24"/>
          <w:szCs w:val="24"/>
          <w:lang w:val="en-US"/>
        </w:rPr>
      </w:pPr>
      <w:r w:rsidRPr="00570632">
        <w:rPr>
          <w:rFonts w:ascii="Arial" w:hAnsi="Arial" w:cs="Arial"/>
          <w:b/>
          <w:sz w:val="24"/>
          <w:szCs w:val="24"/>
          <w:lang w:val="en-US"/>
        </w:rPr>
        <w:t>2004</w:t>
      </w:r>
      <w:r w:rsidRPr="00570632">
        <w:rPr>
          <w:rFonts w:ascii="Arial" w:hAnsi="Arial" w:cs="Arial"/>
          <w:sz w:val="24"/>
          <w:szCs w:val="24"/>
          <w:lang w:val="en-US"/>
        </w:rPr>
        <w:t xml:space="preserve"> – Post Graduate Course in Pediatric Gastroenterology, Paryż, Francja</w:t>
      </w:r>
    </w:p>
    <w:p w:rsidR="00D706FB" w:rsidRPr="00570632" w:rsidRDefault="00D706FB" w:rsidP="007704C7">
      <w:pPr>
        <w:spacing w:line="360" w:lineRule="auto"/>
        <w:rPr>
          <w:rFonts w:ascii="Arial" w:hAnsi="Arial" w:cs="Arial"/>
          <w:sz w:val="24"/>
          <w:szCs w:val="24"/>
          <w:lang w:val="en-US"/>
        </w:rPr>
      </w:pPr>
      <w:r w:rsidRPr="00570632">
        <w:rPr>
          <w:rFonts w:ascii="Arial" w:hAnsi="Arial" w:cs="Arial"/>
          <w:b/>
          <w:sz w:val="24"/>
          <w:szCs w:val="24"/>
          <w:lang w:val="en-US"/>
        </w:rPr>
        <w:t xml:space="preserve">2004 </w:t>
      </w:r>
      <w:r w:rsidRPr="00570632">
        <w:rPr>
          <w:rFonts w:ascii="Arial" w:hAnsi="Arial" w:cs="Arial"/>
          <w:sz w:val="24"/>
          <w:szCs w:val="24"/>
          <w:lang w:val="en-US"/>
        </w:rPr>
        <w:t>– Evidence and experience: the art of managing pediatric Crohn’s disease, University of Pennsylvania, School of Medicine, USA</w:t>
      </w:r>
    </w:p>
    <w:p w:rsidR="00B07BBA" w:rsidRPr="00570632" w:rsidRDefault="00B07BBA" w:rsidP="007704C7">
      <w:pPr>
        <w:spacing w:line="360" w:lineRule="auto"/>
        <w:rPr>
          <w:rFonts w:ascii="Arial" w:hAnsi="Arial" w:cs="Arial"/>
          <w:sz w:val="24"/>
          <w:szCs w:val="24"/>
          <w:lang w:val="en-US"/>
        </w:rPr>
      </w:pPr>
      <w:r w:rsidRPr="00570632">
        <w:rPr>
          <w:rFonts w:ascii="Arial" w:hAnsi="Arial" w:cs="Arial"/>
          <w:b/>
          <w:sz w:val="24"/>
          <w:szCs w:val="24"/>
          <w:lang w:val="en-US"/>
        </w:rPr>
        <w:t xml:space="preserve">2005 </w:t>
      </w:r>
      <w:r w:rsidRPr="00570632">
        <w:rPr>
          <w:rFonts w:ascii="Arial" w:hAnsi="Arial" w:cs="Arial"/>
          <w:sz w:val="24"/>
          <w:szCs w:val="24"/>
          <w:lang w:val="en-US"/>
        </w:rPr>
        <w:t>– Post Graduate Course in Pediatric Gastroenterology, Porto, Portugalia</w:t>
      </w:r>
    </w:p>
    <w:p w:rsidR="006935B5" w:rsidRPr="00570632" w:rsidRDefault="006935B5" w:rsidP="007704C7">
      <w:pPr>
        <w:spacing w:line="360" w:lineRule="auto"/>
        <w:rPr>
          <w:rFonts w:ascii="Arial" w:hAnsi="Arial" w:cs="Arial"/>
          <w:sz w:val="24"/>
          <w:szCs w:val="24"/>
          <w:lang w:val="en-US"/>
        </w:rPr>
      </w:pPr>
      <w:r w:rsidRPr="00570632">
        <w:rPr>
          <w:rFonts w:ascii="Arial" w:hAnsi="Arial" w:cs="Arial"/>
          <w:b/>
          <w:sz w:val="24"/>
          <w:szCs w:val="24"/>
          <w:lang w:val="en-US"/>
        </w:rPr>
        <w:t>2010</w:t>
      </w:r>
      <w:r w:rsidRPr="00570632">
        <w:rPr>
          <w:rFonts w:ascii="Arial" w:hAnsi="Arial" w:cs="Arial"/>
          <w:sz w:val="24"/>
          <w:szCs w:val="24"/>
          <w:lang w:val="en-US"/>
        </w:rPr>
        <w:t xml:space="preserve">- </w:t>
      </w:r>
      <w:r w:rsidR="003322A6" w:rsidRPr="00570632">
        <w:rPr>
          <w:rFonts w:ascii="Arial" w:hAnsi="Arial" w:cs="Arial"/>
          <w:sz w:val="24"/>
          <w:szCs w:val="24"/>
          <w:lang w:val="en-US"/>
        </w:rPr>
        <w:t xml:space="preserve">The Medical Teaching Organization </w:t>
      </w:r>
      <w:r w:rsidRPr="00570632">
        <w:rPr>
          <w:rFonts w:ascii="Arial" w:hAnsi="Arial" w:cs="Arial"/>
          <w:sz w:val="24"/>
          <w:szCs w:val="24"/>
          <w:lang w:val="en-US"/>
        </w:rPr>
        <w:t xml:space="preserve">Summer School in Clinical Education, University of Edinburgh, Edynburg, </w:t>
      </w:r>
      <w:r w:rsidR="003322A6" w:rsidRPr="00570632">
        <w:rPr>
          <w:rFonts w:ascii="Arial" w:hAnsi="Arial" w:cs="Arial"/>
          <w:sz w:val="24"/>
          <w:szCs w:val="24"/>
          <w:lang w:val="en-US"/>
        </w:rPr>
        <w:t>Wielka Brytania</w:t>
      </w:r>
    </w:p>
    <w:p w:rsidR="00E264F5" w:rsidRPr="00570632" w:rsidRDefault="00E264F5" w:rsidP="007704C7">
      <w:pPr>
        <w:spacing w:line="360" w:lineRule="auto"/>
        <w:rPr>
          <w:rFonts w:ascii="Arial" w:hAnsi="Arial" w:cs="Arial"/>
          <w:sz w:val="24"/>
          <w:szCs w:val="24"/>
        </w:rPr>
      </w:pPr>
      <w:r w:rsidRPr="00570632">
        <w:rPr>
          <w:rFonts w:ascii="Arial" w:hAnsi="Arial" w:cs="Arial"/>
          <w:b/>
          <w:sz w:val="24"/>
          <w:szCs w:val="24"/>
        </w:rPr>
        <w:t>2012</w:t>
      </w:r>
      <w:r w:rsidRPr="00570632">
        <w:rPr>
          <w:rFonts w:ascii="Arial" w:hAnsi="Arial" w:cs="Arial"/>
          <w:sz w:val="24"/>
          <w:szCs w:val="24"/>
        </w:rPr>
        <w:t xml:space="preserve"> – Kurs Domowe żywienie dojelitowego i pozajelitowe, Polskie Towarzystwo Żywienia Dojelitowego i Pozajelitowego, Kraków, Polska</w:t>
      </w:r>
    </w:p>
    <w:p w:rsidR="003322A6" w:rsidRPr="00570632" w:rsidRDefault="003322A6" w:rsidP="007704C7">
      <w:pPr>
        <w:spacing w:line="360" w:lineRule="auto"/>
        <w:rPr>
          <w:rFonts w:ascii="Arial" w:hAnsi="Arial" w:cs="Arial"/>
          <w:sz w:val="24"/>
          <w:szCs w:val="24"/>
        </w:rPr>
      </w:pPr>
      <w:r w:rsidRPr="00570632">
        <w:rPr>
          <w:rFonts w:ascii="Arial" w:hAnsi="Arial" w:cs="Arial"/>
          <w:b/>
          <w:sz w:val="24"/>
          <w:szCs w:val="24"/>
        </w:rPr>
        <w:lastRenderedPageBreak/>
        <w:t>2013</w:t>
      </w:r>
      <w:r w:rsidRPr="00570632">
        <w:rPr>
          <w:rFonts w:ascii="Arial" w:hAnsi="Arial" w:cs="Arial"/>
          <w:sz w:val="24"/>
          <w:szCs w:val="24"/>
        </w:rPr>
        <w:t xml:space="preserve"> – Kurs „Kompetencje i umiejętności informacyjne” , Uniwersytet Jagielloński Collegium Medicum, Kraków, Polska</w:t>
      </w:r>
    </w:p>
    <w:p w:rsidR="00C95BF3" w:rsidRDefault="00C95BF3" w:rsidP="007704C7">
      <w:pPr>
        <w:spacing w:line="360" w:lineRule="auto"/>
        <w:rPr>
          <w:rFonts w:ascii="Arial" w:hAnsi="Arial" w:cs="Arial"/>
          <w:sz w:val="24"/>
          <w:szCs w:val="24"/>
          <w:lang w:val="en-US"/>
        </w:rPr>
      </w:pPr>
      <w:r w:rsidRPr="00570632">
        <w:rPr>
          <w:rFonts w:ascii="Arial" w:hAnsi="Arial" w:cs="Arial"/>
          <w:b/>
          <w:sz w:val="24"/>
          <w:szCs w:val="24"/>
          <w:lang w:val="en-US"/>
        </w:rPr>
        <w:t>2017</w:t>
      </w:r>
      <w:r w:rsidRPr="00570632">
        <w:rPr>
          <w:rFonts w:ascii="Arial" w:hAnsi="Arial" w:cs="Arial"/>
          <w:sz w:val="24"/>
          <w:szCs w:val="24"/>
          <w:lang w:val="en-US"/>
        </w:rPr>
        <w:t xml:space="preserve"> – Post Graduate Program in Pediatric Nutrition, Boston University School of Medicine, USA</w:t>
      </w:r>
    </w:p>
    <w:p w:rsidR="00032B32" w:rsidRPr="00570632" w:rsidRDefault="00032B32" w:rsidP="007704C7">
      <w:pPr>
        <w:spacing w:line="360" w:lineRule="auto"/>
        <w:rPr>
          <w:rFonts w:ascii="Arial" w:hAnsi="Arial" w:cs="Arial"/>
          <w:sz w:val="24"/>
          <w:szCs w:val="24"/>
          <w:lang w:val="en-US"/>
        </w:rPr>
      </w:pPr>
    </w:p>
    <w:p w:rsidR="00980723" w:rsidRDefault="00701EAC" w:rsidP="007704C7">
      <w:pPr>
        <w:spacing w:line="360" w:lineRule="auto"/>
        <w:rPr>
          <w:rFonts w:ascii="Arial" w:hAnsi="Arial" w:cs="Arial"/>
          <w:b/>
          <w:sz w:val="24"/>
          <w:szCs w:val="24"/>
          <w:lang w:val="en-US"/>
        </w:rPr>
      </w:pPr>
      <w:r>
        <w:rPr>
          <w:rFonts w:ascii="Arial" w:hAnsi="Arial" w:cs="Arial"/>
          <w:b/>
          <w:sz w:val="24"/>
          <w:szCs w:val="24"/>
          <w:lang w:val="en-US"/>
        </w:rPr>
        <w:t>10.</w:t>
      </w:r>
      <w:r w:rsidR="00980723" w:rsidRPr="00570632">
        <w:rPr>
          <w:rFonts w:ascii="Arial" w:hAnsi="Arial" w:cs="Arial"/>
          <w:b/>
          <w:sz w:val="24"/>
          <w:szCs w:val="24"/>
          <w:lang w:val="en-US"/>
        </w:rPr>
        <w:t xml:space="preserve"> Nagrody naukowe i wyróżnienia</w:t>
      </w:r>
    </w:p>
    <w:p w:rsidR="00E466EF" w:rsidRPr="00570632" w:rsidRDefault="00E466EF" w:rsidP="007704C7">
      <w:pPr>
        <w:spacing w:line="360" w:lineRule="auto"/>
        <w:rPr>
          <w:rFonts w:ascii="Arial" w:hAnsi="Arial" w:cs="Arial"/>
          <w:b/>
          <w:sz w:val="24"/>
          <w:szCs w:val="24"/>
          <w:lang w:val="en-US"/>
        </w:rPr>
      </w:pPr>
    </w:p>
    <w:p w:rsidR="00980723" w:rsidRPr="00570632" w:rsidRDefault="00863753" w:rsidP="007704C7">
      <w:pPr>
        <w:spacing w:line="360" w:lineRule="auto"/>
        <w:rPr>
          <w:rFonts w:ascii="Arial" w:hAnsi="Arial" w:cs="Arial"/>
          <w:sz w:val="24"/>
          <w:szCs w:val="24"/>
          <w:lang w:val="en-US"/>
        </w:rPr>
      </w:pPr>
      <w:r w:rsidRPr="00570632">
        <w:rPr>
          <w:rFonts w:ascii="Arial" w:hAnsi="Arial" w:cs="Arial"/>
          <w:b/>
          <w:sz w:val="24"/>
          <w:szCs w:val="24"/>
          <w:lang w:val="en-US"/>
        </w:rPr>
        <w:t xml:space="preserve">2000 </w:t>
      </w:r>
      <w:r w:rsidR="008B3F6A" w:rsidRPr="00570632">
        <w:rPr>
          <w:rFonts w:ascii="Arial" w:hAnsi="Arial" w:cs="Arial"/>
          <w:b/>
          <w:sz w:val="24"/>
          <w:szCs w:val="24"/>
          <w:lang w:val="en-US"/>
        </w:rPr>
        <w:t>r</w:t>
      </w:r>
      <w:r w:rsidR="008B3F6A" w:rsidRPr="00570632">
        <w:rPr>
          <w:rFonts w:ascii="Arial" w:hAnsi="Arial" w:cs="Arial"/>
          <w:sz w:val="24"/>
          <w:szCs w:val="24"/>
          <w:lang w:val="en-US"/>
        </w:rPr>
        <w:t xml:space="preserve"> </w:t>
      </w:r>
      <w:r w:rsidR="00C057D1" w:rsidRPr="00570632">
        <w:rPr>
          <w:rFonts w:ascii="Arial" w:hAnsi="Arial" w:cs="Arial"/>
          <w:sz w:val="24"/>
          <w:szCs w:val="24"/>
          <w:lang w:val="en-US"/>
        </w:rPr>
        <w:t>– Young Investigator Award, 1</w:t>
      </w:r>
      <w:r w:rsidR="00C057D1" w:rsidRPr="00570632">
        <w:rPr>
          <w:rFonts w:ascii="Arial" w:hAnsi="Arial" w:cs="Arial"/>
          <w:sz w:val="24"/>
          <w:szCs w:val="24"/>
          <w:vertAlign w:val="superscript"/>
          <w:lang w:val="en-US"/>
        </w:rPr>
        <w:t>st</w:t>
      </w:r>
      <w:r w:rsidR="00C057D1" w:rsidRPr="00570632">
        <w:rPr>
          <w:rFonts w:ascii="Arial" w:hAnsi="Arial" w:cs="Arial"/>
          <w:sz w:val="24"/>
          <w:szCs w:val="24"/>
          <w:lang w:val="en-US"/>
        </w:rPr>
        <w:t xml:space="preserve"> </w:t>
      </w:r>
      <w:r w:rsidRPr="00570632">
        <w:rPr>
          <w:rFonts w:ascii="Arial" w:hAnsi="Arial" w:cs="Arial"/>
          <w:sz w:val="24"/>
          <w:szCs w:val="24"/>
          <w:lang w:val="en-US"/>
        </w:rPr>
        <w:t>World Congress of Pediatric Gastroenterology, Hepatology and Nutrition, Boston, USA</w:t>
      </w:r>
    </w:p>
    <w:p w:rsidR="00863753" w:rsidRPr="00570632" w:rsidRDefault="00863753" w:rsidP="00863753">
      <w:pPr>
        <w:spacing w:line="360" w:lineRule="auto"/>
        <w:rPr>
          <w:rFonts w:ascii="Arial" w:hAnsi="Arial" w:cs="Arial"/>
          <w:sz w:val="24"/>
          <w:szCs w:val="24"/>
          <w:lang w:val="en-US"/>
        </w:rPr>
      </w:pPr>
      <w:r w:rsidRPr="00570632">
        <w:rPr>
          <w:rFonts w:ascii="Arial" w:hAnsi="Arial" w:cs="Arial"/>
          <w:b/>
          <w:sz w:val="24"/>
          <w:szCs w:val="24"/>
          <w:lang w:val="en-US"/>
        </w:rPr>
        <w:t xml:space="preserve">2004 </w:t>
      </w:r>
      <w:r w:rsidR="008B3F6A" w:rsidRPr="00570632">
        <w:rPr>
          <w:rFonts w:ascii="Arial" w:hAnsi="Arial" w:cs="Arial"/>
          <w:b/>
          <w:sz w:val="24"/>
          <w:szCs w:val="24"/>
          <w:lang w:val="en-US"/>
        </w:rPr>
        <w:t>r</w:t>
      </w:r>
      <w:r w:rsidRPr="00570632">
        <w:rPr>
          <w:rFonts w:ascii="Arial" w:hAnsi="Arial" w:cs="Arial"/>
          <w:sz w:val="24"/>
          <w:szCs w:val="24"/>
          <w:lang w:val="en-US"/>
        </w:rPr>
        <w:t xml:space="preserve">- </w:t>
      </w:r>
      <w:r w:rsidR="00C057D1" w:rsidRPr="00570632">
        <w:rPr>
          <w:rFonts w:ascii="Arial" w:hAnsi="Arial" w:cs="Arial"/>
          <w:sz w:val="24"/>
          <w:szCs w:val="24"/>
          <w:lang w:val="en-US"/>
        </w:rPr>
        <w:t>Young Investigator Award, 2</w:t>
      </w:r>
      <w:r w:rsidR="00C057D1" w:rsidRPr="00570632">
        <w:rPr>
          <w:rFonts w:ascii="Arial" w:hAnsi="Arial" w:cs="Arial"/>
          <w:sz w:val="24"/>
          <w:szCs w:val="24"/>
          <w:vertAlign w:val="superscript"/>
          <w:lang w:val="en-US"/>
        </w:rPr>
        <w:t>nd</w:t>
      </w:r>
      <w:r w:rsidRPr="00570632">
        <w:rPr>
          <w:rFonts w:ascii="Arial" w:hAnsi="Arial" w:cs="Arial"/>
          <w:sz w:val="24"/>
          <w:szCs w:val="24"/>
          <w:lang w:val="en-US"/>
        </w:rPr>
        <w:t xml:space="preserve"> World Congress of Pediatric Gastroenterology, Hepatology and Nutrition, Paryż, Francja</w:t>
      </w:r>
      <w:r w:rsidR="00C057D1" w:rsidRPr="00570632">
        <w:rPr>
          <w:rFonts w:ascii="Arial" w:hAnsi="Arial" w:cs="Arial"/>
          <w:sz w:val="24"/>
          <w:szCs w:val="24"/>
          <w:lang w:val="en-US"/>
        </w:rPr>
        <w:t xml:space="preserve"> </w:t>
      </w:r>
    </w:p>
    <w:p w:rsidR="00B61685" w:rsidRPr="00570632" w:rsidRDefault="00B61685" w:rsidP="00863753">
      <w:pPr>
        <w:spacing w:line="360" w:lineRule="auto"/>
        <w:rPr>
          <w:rFonts w:ascii="Arial" w:hAnsi="Arial" w:cs="Arial"/>
          <w:sz w:val="24"/>
          <w:szCs w:val="24"/>
        </w:rPr>
      </w:pPr>
      <w:r w:rsidRPr="00570632">
        <w:rPr>
          <w:rFonts w:ascii="Arial" w:hAnsi="Arial" w:cs="Arial"/>
          <w:b/>
          <w:sz w:val="24"/>
          <w:szCs w:val="24"/>
        </w:rPr>
        <w:t>2006</w:t>
      </w:r>
      <w:r w:rsidRPr="00570632">
        <w:rPr>
          <w:rFonts w:ascii="Arial" w:hAnsi="Arial" w:cs="Arial"/>
          <w:sz w:val="24"/>
          <w:szCs w:val="24"/>
        </w:rPr>
        <w:t xml:space="preserve"> </w:t>
      </w:r>
      <w:r w:rsidR="00B07BBA" w:rsidRPr="00570632">
        <w:rPr>
          <w:rFonts w:ascii="Arial" w:hAnsi="Arial" w:cs="Arial"/>
          <w:b/>
          <w:sz w:val="24"/>
          <w:szCs w:val="24"/>
        </w:rPr>
        <w:t>r</w:t>
      </w:r>
      <w:r w:rsidRPr="00570632">
        <w:rPr>
          <w:rFonts w:ascii="Arial" w:hAnsi="Arial" w:cs="Arial"/>
          <w:sz w:val="24"/>
          <w:szCs w:val="24"/>
        </w:rPr>
        <w:t>– Wyróżnienie, Konferencja Naukowa „XXX Spotkania Kliniczne Chirurgów Dziecięcych z Pediatrami”, Kraków</w:t>
      </w:r>
    </w:p>
    <w:p w:rsidR="00863753" w:rsidRPr="00570632" w:rsidRDefault="00863753" w:rsidP="00863753">
      <w:pPr>
        <w:spacing w:line="360" w:lineRule="auto"/>
        <w:rPr>
          <w:rFonts w:ascii="Arial" w:hAnsi="Arial" w:cs="Arial"/>
          <w:sz w:val="24"/>
          <w:szCs w:val="24"/>
        </w:rPr>
      </w:pPr>
      <w:r w:rsidRPr="00570632">
        <w:rPr>
          <w:rFonts w:ascii="Arial" w:hAnsi="Arial" w:cs="Arial"/>
          <w:b/>
          <w:sz w:val="24"/>
          <w:szCs w:val="24"/>
        </w:rPr>
        <w:t xml:space="preserve">2008 </w:t>
      </w:r>
      <w:r w:rsidR="008B3F6A" w:rsidRPr="00570632">
        <w:rPr>
          <w:rFonts w:ascii="Arial" w:hAnsi="Arial" w:cs="Arial"/>
          <w:b/>
          <w:sz w:val="24"/>
          <w:szCs w:val="24"/>
        </w:rPr>
        <w:t>r</w:t>
      </w:r>
      <w:r w:rsidRPr="00570632">
        <w:rPr>
          <w:rFonts w:ascii="Arial" w:hAnsi="Arial" w:cs="Arial"/>
          <w:sz w:val="24"/>
          <w:szCs w:val="24"/>
        </w:rPr>
        <w:t>– Nagroda za Najlepszą Pracę Naukową, Konferencja Naukowa „</w:t>
      </w:r>
      <w:r w:rsidR="00B61685" w:rsidRPr="00570632">
        <w:rPr>
          <w:rFonts w:ascii="Arial" w:hAnsi="Arial" w:cs="Arial"/>
          <w:sz w:val="24"/>
          <w:szCs w:val="24"/>
        </w:rPr>
        <w:t xml:space="preserve"> XXXII </w:t>
      </w:r>
      <w:r w:rsidRPr="00570632">
        <w:rPr>
          <w:rFonts w:ascii="Arial" w:hAnsi="Arial" w:cs="Arial"/>
          <w:sz w:val="24"/>
          <w:szCs w:val="24"/>
        </w:rPr>
        <w:t>Spotkania Kliniczne Chirurgów Dziecięcych z Pediatrami”, Kraków, Polska</w:t>
      </w:r>
    </w:p>
    <w:p w:rsidR="006E10DC" w:rsidRPr="00570632" w:rsidRDefault="006E10DC" w:rsidP="006E10DC">
      <w:pPr>
        <w:spacing w:line="360" w:lineRule="auto"/>
        <w:rPr>
          <w:rFonts w:ascii="Arial" w:hAnsi="Arial" w:cs="Arial"/>
          <w:bCs/>
          <w:sz w:val="24"/>
          <w:szCs w:val="24"/>
          <w:lang w:val="en-US"/>
        </w:rPr>
      </w:pPr>
      <w:r w:rsidRPr="00570632">
        <w:rPr>
          <w:rFonts w:ascii="Arial" w:hAnsi="Arial" w:cs="Arial"/>
          <w:b/>
          <w:bCs/>
          <w:sz w:val="24"/>
          <w:szCs w:val="24"/>
          <w:lang w:val="en-US"/>
        </w:rPr>
        <w:t xml:space="preserve">2008 </w:t>
      </w:r>
      <w:r w:rsidR="00C057D1" w:rsidRPr="00570632">
        <w:rPr>
          <w:rFonts w:ascii="Arial" w:hAnsi="Arial" w:cs="Arial"/>
          <w:b/>
          <w:bCs/>
          <w:sz w:val="24"/>
          <w:szCs w:val="24"/>
          <w:lang w:val="en-US"/>
        </w:rPr>
        <w:t>r</w:t>
      </w:r>
      <w:r w:rsidR="00C057D1" w:rsidRPr="00570632">
        <w:rPr>
          <w:rFonts w:ascii="Arial" w:hAnsi="Arial" w:cs="Arial"/>
          <w:bCs/>
          <w:sz w:val="24"/>
          <w:szCs w:val="24"/>
          <w:lang w:val="en-US"/>
        </w:rPr>
        <w:t xml:space="preserve"> </w:t>
      </w:r>
      <w:r w:rsidRPr="00570632">
        <w:rPr>
          <w:rFonts w:ascii="Arial" w:hAnsi="Arial" w:cs="Arial"/>
          <w:bCs/>
          <w:sz w:val="24"/>
          <w:szCs w:val="24"/>
          <w:lang w:val="en-US"/>
        </w:rPr>
        <w:t>– Wyróżnienie, 3</w:t>
      </w:r>
      <w:r w:rsidRPr="00570632">
        <w:rPr>
          <w:rFonts w:ascii="Arial" w:hAnsi="Arial" w:cs="Arial"/>
          <w:bCs/>
          <w:sz w:val="24"/>
          <w:szCs w:val="24"/>
          <w:vertAlign w:val="superscript"/>
          <w:lang w:val="en-US"/>
        </w:rPr>
        <w:t>rd</w:t>
      </w:r>
      <w:r w:rsidRPr="00570632">
        <w:rPr>
          <w:rFonts w:ascii="Arial" w:hAnsi="Arial" w:cs="Arial"/>
          <w:bCs/>
          <w:sz w:val="24"/>
          <w:szCs w:val="24"/>
          <w:lang w:val="en-US"/>
        </w:rPr>
        <w:t xml:space="preserve"> World Congress of Pediatric Gastroenterology, Hepatology and Nutrition, Iguassu Falls, Brazylia</w:t>
      </w:r>
      <w:r w:rsidR="00C057D1" w:rsidRPr="00570632">
        <w:rPr>
          <w:rFonts w:ascii="Arial" w:hAnsi="Arial" w:cs="Arial"/>
          <w:bCs/>
          <w:sz w:val="24"/>
          <w:szCs w:val="24"/>
          <w:lang w:val="en-US"/>
        </w:rPr>
        <w:t xml:space="preserve"> </w:t>
      </w:r>
    </w:p>
    <w:p w:rsidR="00863753" w:rsidRDefault="00863753" w:rsidP="007704C7">
      <w:pPr>
        <w:spacing w:line="360" w:lineRule="auto"/>
        <w:rPr>
          <w:sz w:val="24"/>
          <w:szCs w:val="24"/>
          <w:lang w:val="en-US"/>
        </w:rPr>
      </w:pPr>
    </w:p>
    <w:p w:rsidR="00FE464E" w:rsidRPr="006E10DC" w:rsidRDefault="00FE464E" w:rsidP="007704C7">
      <w:pPr>
        <w:spacing w:line="360" w:lineRule="auto"/>
        <w:rPr>
          <w:sz w:val="24"/>
          <w:szCs w:val="24"/>
          <w:lang w:val="en-US"/>
        </w:rPr>
      </w:pPr>
    </w:p>
    <w:p w:rsidR="00980723" w:rsidRDefault="00701EAC" w:rsidP="007704C7">
      <w:pPr>
        <w:spacing w:line="360" w:lineRule="auto"/>
        <w:rPr>
          <w:rFonts w:ascii="Arial" w:hAnsi="Arial" w:cs="Arial"/>
          <w:b/>
          <w:sz w:val="24"/>
          <w:szCs w:val="24"/>
        </w:rPr>
      </w:pPr>
      <w:r>
        <w:rPr>
          <w:rFonts w:ascii="Arial" w:hAnsi="Arial" w:cs="Arial"/>
          <w:b/>
          <w:sz w:val="24"/>
          <w:szCs w:val="24"/>
        </w:rPr>
        <w:t>11.</w:t>
      </w:r>
      <w:r w:rsidR="00980723" w:rsidRPr="00225B62">
        <w:rPr>
          <w:rFonts w:ascii="Arial" w:hAnsi="Arial" w:cs="Arial"/>
          <w:b/>
          <w:sz w:val="24"/>
          <w:szCs w:val="24"/>
        </w:rPr>
        <w:t xml:space="preserve"> Członkostwo w Towarzystwach Naukowych</w:t>
      </w:r>
    </w:p>
    <w:p w:rsidR="00E466EF" w:rsidRPr="00225B62" w:rsidRDefault="00E466EF" w:rsidP="007704C7">
      <w:pPr>
        <w:spacing w:line="360" w:lineRule="auto"/>
        <w:rPr>
          <w:rFonts w:ascii="Arial" w:hAnsi="Arial" w:cs="Arial"/>
          <w:b/>
          <w:sz w:val="24"/>
          <w:szCs w:val="24"/>
        </w:rPr>
      </w:pPr>
    </w:p>
    <w:p w:rsidR="00980723" w:rsidRPr="00225B62" w:rsidRDefault="008B3F6A" w:rsidP="007704C7">
      <w:pPr>
        <w:spacing w:line="360" w:lineRule="auto"/>
        <w:rPr>
          <w:rFonts w:ascii="Arial" w:hAnsi="Arial" w:cs="Arial"/>
          <w:sz w:val="24"/>
          <w:szCs w:val="24"/>
        </w:rPr>
      </w:pPr>
      <w:r w:rsidRPr="00225B62">
        <w:rPr>
          <w:rFonts w:ascii="Arial" w:hAnsi="Arial" w:cs="Arial"/>
          <w:b/>
          <w:sz w:val="24"/>
          <w:szCs w:val="24"/>
        </w:rPr>
        <w:t xml:space="preserve">Od 2000 r </w:t>
      </w:r>
      <w:r w:rsidRPr="00225B62">
        <w:rPr>
          <w:rFonts w:ascii="Arial" w:hAnsi="Arial" w:cs="Arial"/>
          <w:sz w:val="24"/>
          <w:szCs w:val="24"/>
        </w:rPr>
        <w:t>– Polskie Towarzystwo Gastroenterologii, Hepatologii i Żywienia Dzieci,</w:t>
      </w:r>
    </w:p>
    <w:p w:rsidR="008B3F6A" w:rsidRPr="00225B62" w:rsidRDefault="008B3F6A" w:rsidP="007704C7">
      <w:pPr>
        <w:spacing w:line="360" w:lineRule="auto"/>
        <w:rPr>
          <w:rFonts w:ascii="Arial" w:hAnsi="Arial" w:cs="Arial"/>
          <w:sz w:val="24"/>
          <w:szCs w:val="24"/>
        </w:rPr>
      </w:pPr>
      <w:r w:rsidRPr="00225B62">
        <w:rPr>
          <w:rFonts w:ascii="Arial" w:hAnsi="Arial" w:cs="Arial"/>
          <w:sz w:val="24"/>
          <w:szCs w:val="24"/>
        </w:rPr>
        <w:tab/>
      </w:r>
      <w:r w:rsidRPr="00225B62">
        <w:rPr>
          <w:rFonts w:ascii="Arial" w:hAnsi="Arial" w:cs="Arial"/>
          <w:sz w:val="24"/>
          <w:szCs w:val="24"/>
        </w:rPr>
        <w:tab/>
        <w:t>Członek Sek</w:t>
      </w:r>
      <w:r w:rsidR="007C10B5" w:rsidRPr="00225B62">
        <w:rPr>
          <w:rFonts w:ascii="Arial" w:hAnsi="Arial" w:cs="Arial"/>
          <w:sz w:val="24"/>
          <w:szCs w:val="24"/>
        </w:rPr>
        <w:t>cji Nieswoistych Zapaleń Jelit oraz</w:t>
      </w:r>
      <w:r w:rsidRPr="00225B62">
        <w:rPr>
          <w:rFonts w:ascii="Arial" w:hAnsi="Arial" w:cs="Arial"/>
          <w:sz w:val="24"/>
          <w:szCs w:val="24"/>
        </w:rPr>
        <w:t xml:space="preserve"> Trzustkowej</w:t>
      </w:r>
    </w:p>
    <w:p w:rsidR="006E0991" w:rsidRPr="00225B62" w:rsidRDefault="006E0991" w:rsidP="006E0991">
      <w:pPr>
        <w:spacing w:line="360" w:lineRule="auto"/>
        <w:rPr>
          <w:rFonts w:ascii="Arial" w:hAnsi="Arial" w:cs="Arial"/>
          <w:sz w:val="24"/>
          <w:szCs w:val="24"/>
          <w:lang w:val="en-US"/>
        </w:rPr>
      </w:pPr>
      <w:r w:rsidRPr="00225B62">
        <w:rPr>
          <w:rFonts w:ascii="Arial" w:hAnsi="Arial" w:cs="Arial"/>
          <w:b/>
          <w:sz w:val="24"/>
          <w:szCs w:val="24"/>
          <w:lang w:val="en-US"/>
        </w:rPr>
        <w:t>Od 2004 r</w:t>
      </w:r>
      <w:r w:rsidRPr="00225B62">
        <w:rPr>
          <w:rFonts w:ascii="Arial" w:hAnsi="Arial" w:cs="Arial"/>
          <w:sz w:val="24"/>
          <w:szCs w:val="24"/>
          <w:lang w:val="en-US"/>
        </w:rPr>
        <w:t xml:space="preserve"> – European Society for Pediatric Gastroenterology, Hepatology and Nutrition </w:t>
      </w:r>
    </w:p>
    <w:p w:rsidR="006E0991" w:rsidRPr="00225B62" w:rsidRDefault="00F94C02" w:rsidP="007704C7">
      <w:pPr>
        <w:spacing w:line="360" w:lineRule="auto"/>
        <w:rPr>
          <w:rFonts w:ascii="Arial" w:hAnsi="Arial" w:cs="Arial"/>
          <w:sz w:val="24"/>
          <w:szCs w:val="24"/>
          <w:lang w:val="en-US"/>
        </w:rPr>
      </w:pPr>
      <w:r w:rsidRPr="00225B62">
        <w:rPr>
          <w:rFonts w:ascii="Arial" w:hAnsi="Arial" w:cs="Arial"/>
          <w:b/>
          <w:sz w:val="24"/>
          <w:szCs w:val="24"/>
          <w:lang w:val="en-US"/>
        </w:rPr>
        <w:t>0d 2006 r</w:t>
      </w:r>
      <w:r w:rsidRPr="00225B62">
        <w:rPr>
          <w:rFonts w:ascii="Arial" w:hAnsi="Arial" w:cs="Arial"/>
          <w:sz w:val="24"/>
          <w:szCs w:val="24"/>
          <w:lang w:val="en-US"/>
        </w:rPr>
        <w:t xml:space="preserve"> -   </w:t>
      </w:r>
      <w:r w:rsidR="006E0991" w:rsidRPr="00225B62">
        <w:rPr>
          <w:rFonts w:ascii="Arial" w:hAnsi="Arial" w:cs="Arial"/>
          <w:sz w:val="24"/>
          <w:szCs w:val="24"/>
          <w:lang w:val="en-US"/>
        </w:rPr>
        <w:t>Członek Working Group for Inflammatory Bowel Disease of ESPGHAN</w:t>
      </w:r>
    </w:p>
    <w:p w:rsidR="00F00964" w:rsidRDefault="00F00964" w:rsidP="007704C7">
      <w:pPr>
        <w:spacing w:line="360" w:lineRule="auto"/>
        <w:rPr>
          <w:rFonts w:ascii="Arial" w:hAnsi="Arial" w:cs="Arial"/>
          <w:sz w:val="24"/>
          <w:szCs w:val="24"/>
          <w:lang w:val="en-US"/>
        </w:rPr>
      </w:pPr>
    </w:p>
    <w:p w:rsidR="00980723" w:rsidRPr="00225B62" w:rsidRDefault="00701EAC" w:rsidP="007704C7">
      <w:pPr>
        <w:spacing w:line="360" w:lineRule="auto"/>
        <w:rPr>
          <w:rFonts w:ascii="Arial" w:hAnsi="Arial" w:cs="Arial"/>
          <w:b/>
          <w:sz w:val="24"/>
          <w:szCs w:val="24"/>
        </w:rPr>
      </w:pPr>
      <w:r>
        <w:rPr>
          <w:rFonts w:ascii="Arial" w:hAnsi="Arial" w:cs="Arial"/>
          <w:b/>
          <w:sz w:val="24"/>
          <w:szCs w:val="24"/>
        </w:rPr>
        <w:lastRenderedPageBreak/>
        <w:t>12.</w:t>
      </w:r>
      <w:r w:rsidR="00980723" w:rsidRPr="00225B62">
        <w:rPr>
          <w:rFonts w:ascii="Arial" w:hAnsi="Arial" w:cs="Arial"/>
          <w:b/>
          <w:sz w:val="24"/>
          <w:szCs w:val="24"/>
        </w:rPr>
        <w:t xml:space="preserve"> Działalność dydaktyczna </w:t>
      </w:r>
    </w:p>
    <w:p w:rsidR="007105B0" w:rsidRPr="00225B62" w:rsidRDefault="007105B0" w:rsidP="007105B0">
      <w:pPr>
        <w:spacing w:line="360" w:lineRule="auto"/>
        <w:rPr>
          <w:rFonts w:ascii="Arial" w:hAnsi="Arial" w:cs="Arial"/>
          <w:sz w:val="24"/>
          <w:szCs w:val="24"/>
        </w:rPr>
      </w:pPr>
      <w:r w:rsidRPr="00225B62">
        <w:rPr>
          <w:rFonts w:ascii="Arial" w:hAnsi="Arial" w:cs="Arial"/>
          <w:bCs/>
          <w:sz w:val="24"/>
          <w:szCs w:val="24"/>
        </w:rPr>
        <w:t xml:space="preserve">1. Koordynowanie i przygotowywanie  harmonogramów zajęć dydaktycznych z pediatrii oraz egzaminów testowych dla studentów Wydziału Lekarskiego  i kierunku Lekarsko-Dentystycznego </w:t>
      </w:r>
      <w:r w:rsidR="00F00964" w:rsidRPr="00225B62">
        <w:rPr>
          <w:rFonts w:ascii="Arial" w:hAnsi="Arial" w:cs="Arial"/>
          <w:bCs/>
          <w:sz w:val="24"/>
          <w:szCs w:val="24"/>
        </w:rPr>
        <w:t>UJ CM</w:t>
      </w:r>
    </w:p>
    <w:p w:rsidR="00F00964" w:rsidRPr="00225B62" w:rsidRDefault="007105B0" w:rsidP="007105B0">
      <w:pPr>
        <w:spacing w:line="360" w:lineRule="auto"/>
        <w:rPr>
          <w:rFonts w:ascii="Arial" w:hAnsi="Arial" w:cs="Arial"/>
          <w:bCs/>
          <w:sz w:val="24"/>
          <w:szCs w:val="24"/>
        </w:rPr>
      </w:pPr>
      <w:r w:rsidRPr="00225B62">
        <w:rPr>
          <w:rFonts w:ascii="Arial" w:hAnsi="Arial" w:cs="Arial"/>
          <w:bCs/>
          <w:sz w:val="24"/>
          <w:szCs w:val="24"/>
        </w:rPr>
        <w:t xml:space="preserve">2. Udział w tworzeniu programu kształcenia oraz koordynowanie i przygotowywanie harmonogramów zajęć dydaktycznych  z pediatrii  oraz egzaminów testowych dla studentów stomatologii  Szkoły Medycznej dla Obcokrajowców </w:t>
      </w:r>
      <w:r w:rsidR="00F00964" w:rsidRPr="00225B62">
        <w:rPr>
          <w:rFonts w:ascii="Arial" w:hAnsi="Arial" w:cs="Arial"/>
          <w:bCs/>
          <w:sz w:val="24"/>
          <w:szCs w:val="24"/>
        </w:rPr>
        <w:t>UJ CM</w:t>
      </w:r>
    </w:p>
    <w:p w:rsidR="004D2BEC" w:rsidRDefault="007105B0" w:rsidP="004D2BEC">
      <w:pPr>
        <w:spacing w:line="360" w:lineRule="auto"/>
        <w:rPr>
          <w:rFonts w:ascii="Arial" w:hAnsi="Arial" w:cs="Arial"/>
          <w:bCs/>
          <w:sz w:val="24"/>
          <w:szCs w:val="24"/>
        </w:rPr>
      </w:pPr>
      <w:r w:rsidRPr="00225B62">
        <w:rPr>
          <w:rFonts w:ascii="Arial" w:hAnsi="Arial" w:cs="Arial"/>
          <w:bCs/>
          <w:sz w:val="24"/>
          <w:szCs w:val="24"/>
        </w:rPr>
        <w:t>3. Wykłady w ramach kursu "Medical Development in Europe" organizowanego przez Uniwersytet Karolins</w:t>
      </w:r>
      <w:r w:rsidR="00F00964" w:rsidRPr="00225B62">
        <w:rPr>
          <w:rFonts w:ascii="Arial" w:hAnsi="Arial" w:cs="Arial"/>
          <w:bCs/>
          <w:sz w:val="24"/>
          <w:szCs w:val="24"/>
        </w:rPr>
        <w:t xml:space="preserve">ka, Szwecja, Uniwersytet Cagliari, Włochy oraz Uniwersytet Jagielloński </w:t>
      </w:r>
      <w:r w:rsidRPr="00225B62">
        <w:rPr>
          <w:rFonts w:ascii="Arial" w:hAnsi="Arial" w:cs="Arial"/>
          <w:bCs/>
          <w:sz w:val="24"/>
          <w:szCs w:val="24"/>
        </w:rPr>
        <w:t>C</w:t>
      </w:r>
      <w:r w:rsidR="00F00964" w:rsidRPr="00225B62">
        <w:rPr>
          <w:rFonts w:ascii="Arial" w:hAnsi="Arial" w:cs="Arial"/>
          <w:bCs/>
          <w:sz w:val="24"/>
          <w:szCs w:val="24"/>
        </w:rPr>
        <w:t xml:space="preserve">ollegium </w:t>
      </w:r>
      <w:r w:rsidRPr="00225B62">
        <w:rPr>
          <w:rFonts w:ascii="Arial" w:hAnsi="Arial" w:cs="Arial"/>
          <w:bCs/>
          <w:sz w:val="24"/>
          <w:szCs w:val="24"/>
        </w:rPr>
        <w:t>M</w:t>
      </w:r>
      <w:r w:rsidR="00F00964" w:rsidRPr="00225B62">
        <w:rPr>
          <w:rFonts w:ascii="Arial" w:hAnsi="Arial" w:cs="Arial"/>
          <w:bCs/>
          <w:sz w:val="24"/>
          <w:szCs w:val="24"/>
        </w:rPr>
        <w:t>edicum</w:t>
      </w:r>
      <w:r w:rsidRPr="00225B62">
        <w:rPr>
          <w:rFonts w:ascii="Arial" w:hAnsi="Arial" w:cs="Arial"/>
          <w:bCs/>
          <w:sz w:val="24"/>
          <w:szCs w:val="24"/>
        </w:rPr>
        <w:t xml:space="preserve"> </w:t>
      </w:r>
      <w:r w:rsidR="00F00964" w:rsidRPr="00225B62">
        <w:rPr>
          <w:rFonts w:ascii="Arial" w:hAnsi="Arial" w:cs="Arial"/>
          <w:bCs/>
          <w:sz w:val="24"/>
          <w:szCs w:val="24"/>
        </w:rPr>
        <w:t>w Krakowie</w:t>
      </w:r>
    </w:p>
    <w:p w:rsidR="004D2BEC" w:rsidRPr="00225B62" w:rsidRDefault="004D2BEC" w:rsidP="004D2BEC">
      <w:pPr>
        <w:spacing w:line="360" w:lineRule="auto"/>
        <w:rPr>
          <w:rFonts w:ascii="Arial" w:hAnsi="Arial" w:cs="Arial"/>
          <w:sz w:val="24"/>
          <w:szCs w:val="24"/>
        </w:rPr>
      </w:pPr>
      <w:r>
        <w:rPr>
          <w:rFonts w:ascii="Arial" w:hAnsi="Arial" w:cs="Arial"/>
          <w:bCs/>
          <w:sz w:val="24"/>
          <w:szCs w:val="24"/>
        </w:rPr>
        <w:t>4</w:t>
      </w:r>
      <w:r w:rsidRPr="00225B62">
        <w:rPr>
          <w:rFonts w:ascii="Arial" w:hAnsi="Arial" w:cs="Arial"/>
          <w:bCs/>
          <w:sz w:val="24"/>
          <w:szCs w:val="24"/>
        </w:rPr>
        <w:t xml:space="preserve">. </w:t>
      </w:r>
      <w:r w:rsidRPr="00225B62">
        <w:rPr>
          <w:rFonts w:ascii="Arial" w:hAnsi="Arial" w:cs="Arial"/>
          <w:sz w:val="24"/>
          <w:szCs w:val="24"/>
        </w:rPr>
        <w:t>Prowadzenie zajęć dydaktycznych (wykłady, seminaria, ćwiczenia)</w:t>
      </w:r>
      <w:r w:rsidRPr="00225B62">
        <w:rPr>
          <w:rFonts w:ascii="Arial" w:hAnsi="Arial" w:cs="Arial"/>
          <w:bCs/>
          <w:sz w:val="24"/>
          <w:szCs w:val="24"/>
        </w:rPr>
        <w:t xml:space="preserve"> dla studentów Wydziału Lekarskiego, Kierunku Lekarsko-Dentystycznego i Kierunku Dietetyki oraz </w:t>
      </w:r>
      <w:r w:rsidRPr="00225B62">
        <w:rPr>
          <w:rFonts w:ascii="Arial" w:hAnsi="Arial" w:cs="Arial"/>
          <w:sz w:val="24"/>
          <w:szCs w:val="24"/>
        </w:rPr>
        <w:t>Wydziału Ochrony Zdrowia, kierunku Ratownictwo Medyczne.</w:t>
      </w:r>
    </w:p>
    <w:p w:rsidR="007105B0" w:rsidRPr="00225B62" w:rsidRDefault="004D2BEC" w:rsidP="007105B0">
      <w:pPr>
        <w:spacing w:line="360" w:lineRule="auto"/>
        <w:rPr>
          <w:rFonts w:ascii="Arial" w:hAnsi="Arial" w:cs="Arial"/>
          <w:sz w:val="24"/>
          <w:szCs w:val="24"/>
        </w:rPr>
      </w:pPr>
      <w:r>
        <w:rPr>
          <w:rFonts w:ascii="Arial" w:hAnsi="Arial" w:cs="Arial"/>
          <w:bCs/>
          <w:sz w:val="24"/>
          <w:szCs w:val="24"/>
        </w:rPr>
        <w:t>5</w:t>
      </w:r>
      <w:r w:rsidR="007105B0" w:rsidRPr="00225B62">
        <w:rPr>
          <w:rFonts w:ascii="Arial" w:hAnsi="Arial" w:cs="Arial"/>
          <w:bCs/>
          <w:sz w:val="24"/>
          <w:szCs w:val="24"/>
        </w:rPr>
        <w:t>. Opieka nad studentami zagranicznymi i polskimi  w ramach programu "Erasmus" oraz w czasie praktyk wakacyjnych, opieka nad  lekarzami stażystami .</w:t>
      </w:r>
    </w:p>
    <w:p w:rsidR="008F37BC" w:rsidRPr="00225B62" w:rsidRDefault="004D2BEC" w:rsidP="004D2BEC">
      <w:pPr>
        <w:spacing w:line="360" w:lineRule="auto"/>
        <w:rPr>
          <w:rFonts w:ascii="Arial" w:hAnsi="Arial" w:cs="Arial"/>
          <w:sz w:val="24"/>
          <w:szCs w:val="24"/>
        </w:rPr>
      </w:pPr>
      <w:r>
        <w:rPr>
          <w:rFonts w:ascii="Arial" w:hAnsi="Arial" w:cs="Arial"/>
          <w:sz w:val="24"/>
          <w:szCs w:val="24"/>
        </w:rPr>
        <w:t>6. P</w:t>
      </w:r>
      <w:r w:rsidR="008F37BC" w:rsidRPr="00225B62">
        <w:rPr>
          <w:rFonts w:ascii="Arial" w:hAnsi="Arial" w:cs="Arial"/>
          <w:sz w:val="24"/>
          <w:szCs w:val="24"/>
        </w:rPr>
        <w:t xml:space="preserve">raca w komisjach egzaminacyjnych: egzaminy testowe dla studentów III, IV i VI roku Wydziału Lekarskiego oraz IV roku kierunku Lekarsko-Dentystycznego z pediatrii, </w:t>
      </w:r>
      <w:r w:rsidRPr="00225B62">
        <w:rPr>
          <w:rFonts w:ascii="Arial" w:hAnsi="Arial" w:cs="Arial"/>
          <w:sz w:val="24"/>
          <w:szCs w:val="24"/>
        </w:rPr>
        <w:t>egzaminu testowego dla studentów  II roku studiów licencjackich oraz magisterskich kierunku Dietetyka Wydziału Lekarskiego</w:t>
      </w:r>
    </w:p>
    <w:p w:rsidR="008F37BC" w:rsidRPr="004D2BEC" w:rsidRDefault="004D2BEC" w:rsidP="004D2BEC">
      <w:pPr>
        <w:spacing w:line="360" w:lineRule="auto"/>
        <w:rPr>
          <w:rFonts w:ascii="Arial" w:hAnsi="Arial" w:cs="Arial"/>
          <w:sz w:val="24"/>
          <w:szCs w:val="24"/>
        </w:rPr>
      </w:pPr>
      <w:r>
        <w:rPr>
          <w:rFonts w:ascii="Arial" w:hAnsi="Arial" w:cs="Arial"/>
          <w:sz w:val="24"/>
          <w:szCs w:val="24"/>
        </w:rPr>
        <w:t xml:space="preserve">7. Udział w </w:t>
      </w:r>
      <w:r w:rsidR="008F37BC" w:rsidRPr="004D2BEC">
        <w:rPr>
          <w:rFonts w:ascii="Arial" w:hAnsi="Arial" w:cs="Arial"/>
          <w:sz w:val="24"/>
          <w:szCs w:val="24"/>
        </w:rPr>
        <w:t>egzamin</w:t>
      </w:r>
      <w:r>
        <w:rPr>
          <w:rFonts w:ascii="Arial" w:hAnsi="Arial" w:cs="Arial"/>
          <w:sz w:val="24"/>
          <w:szCs w:val="24"/>
        </w:rPr>
        <w:t>ie</w:t>
      </w:r>
      <w:r w:rsidR="008F37BC" w:rsidRPr="004D2BEC">
        <w:rPr>
          <w:rFonts w:ascii="Arial" w:hAnsi="Arial" w:cs="Arial"/>
          <w:sz w:val="24"/>
          <w:szCs w:val="24"/>
        </w:rPr>
        <w:t xml:space="preserve"> praktyczny</w:t>
      </w:r>
      <w:r>
        <w:rPr>
          <w:rFonts w:ascii="Arial" w:hAnsi="Arial" w:cs="Arial"/>
          <w:sz w:val="24"/>
          <w:szCs w:val="24"/>
        </w:rPr>
        <w:t>m z pediatrii</w:t>
      </w:r>
      <w:r w:rsidR="008F37BC" w:rsidRPr="004D2BEC">
        <w:rPr>
          <w:rFonts w:ascii="Arial" w:hAnsi="Arial" w:cs="Arial"/>
          <w:sz w:val="24"/>
          <w:szCs w:val="24"/>
        </w:rPr>
        <w:t>:- studenci VI roku Wydziału Lekarskiego UJ CM</w:t>
      </w:r>
    </w:p>
    <w:p w:rsidR="004D2BEC" w:rsidRPr="004D2BEC" w:rsidRDefault="004D2BEC" w:rsidP="004D2BEC">
      <w:pPr>
        <w:spacing w:line="360" w:lineRule="auto"/>
        <w:rPr>
          <w:rFonts w:ascii="Arial" w:hAnsi="Arial" w:cs="Arial"/>
          <w:sz w:val="24"/>
          <w:szCs w:val="24"/>
        </w:rPr>
      </w:pPr>
      <w:r>
        <w:rPr>
          <w:rFonts w:ascii="Arial" w:hAnsi="Arial" w:cs="Arial"/>
          <w:bCs/>
          <w:sz w:val="24"/>
          <w:szCs w:val="24"/>
        </w:rPr>
        <w:t>8.</w:t>
      </w:r>
      <w:r w:rsidRPr="004D2BEC">
        <w:rPr>
          <w:rFonts w:ascii="Arial" w:hAnsi="Arial" w:cs="Arial"/>
          <w:bCs/>
          <w:sz w:val="24"/>
          <w:szCs w:val="24"/>
        </w:rPr>
        <w:t xml:space="preserve"> Pełnienie funkcji kierownika specjalizacji lekarzy-rezydentów specjalizujących się w  dziedzinie pediatrii ( 8 lekarzy, w tym 6 lekarzy zakończyło szkolenie i zdało egzamin specjalizacyjny, 2 lek</w:t>
      </w:r>
      <w:r w:rsidR="00DA4D1D">
        <w:rPr>
          <w:rFonts w:ascii="Arial" w:hAnsi="Arial" w:cs="Arial"/>
          <w:bCs/>
          <w:sz w:val="24"/>
          <w:szCs w:val="24"/>
        </w:rPr>
        <w:t>arzy jest w trakcie szkolenia) oraz</w:t>
      </w:r>
      <w:r w:rsidRPr="004D2BEC">
        <w:rPr>
          <w:rFonts w:ascii="Arial" w:hAnsi="Arial" w:cs="Arial"/>
          <w:bCs/>
          <w:sz w:val="24"/>
          <w:szCs w:val="24"/>
        </w:rPr>
        <w:t xml:space="preserve">  gastroenterologii dziecięcej (1 lekarz w trakcie szkolenia)</w:t>
      </w:r>
    </w:p>
    <w:p w:rsidR="006935B5" w:rsidRPr="00225B62" w:rsidRDefault="004D2BEC" w:rsidP="007704C7">
      <w:pPr>
        <w:spacing w:line="360" w:lineRule="auto"/>
        <w:rPr>
          <w:rFonts w:ascii="Arial" w:hAnsi="Arial" w:cs="Arial"/>
          <w:sz w:val="24"/>
          <w:szCs w:val="24"/>
        </w:rPr>
      </w:pPr>
      <w:r>
        <w:rPr>
          <w:rFonts w:ascii="Arial" w:hAnsi="Arial" w:cs="Arial"/>
          <w:sz w:val="24"/>
          <w:szCs w:val="24"/>
        </w:rPr>
        <w:t xml:space="preserve">9. </w:t>
      </w:r>
      <w:r w:rsidR="00872063" w:rsidRPr="00225B62">
        <w:rPr>
          <w:rFonts w:ascii="Arial" w:hAnsi="Arial" w:cs="Arial"/>
          <w:sz w:val="24"/>
          <w:szCs w:val="24"/>
        </w:rPr>
        <w:t>Wykłady w ramach kursów specjalizacyjnych</w:t>
      </w:r>
      <w:r w:rsidR="006935B5" w:rsidRPr="00225B62">
        <w:rPr>
          <w:rFonts w:ascii="Arial" w:hAnsi="Arial" w:cs="Arial"/>
          <w:sz w:val="24"/>
          <w:szCs w:val="24"/>
        </w:rPr>
        <w:t xml:space="preserve"> z pediatrii</w:t>
      </w:r>
      <w:r w:rsidR="00872063" w:rsidRPr="00225B62">
        <w:rPr>
          <w:rFonts w:ascii="Arial" w:hAnsi="Arial" w:cs="Arial"/>
          <w:sz w:val="24"/>
          <w:szCs w:val="24"/>
        </w:rPr>
        <w:t xml:space="preserve"> dla lekarzy rezydentów</w:t>
      </w:r>
    </w:p>
    <w:p w:rsidR="006A3056" w:rsidRPr="00225B62" w:rsidRDefault="004D2BEC" w:rsidP="007704C7">
      <w:pPr>
        <w:spacing w:line="360" w:lineRule="auto"/>
        <w:rPr>
          <w:rFonts w:ascii="Arial" w:hAnsi="Arial" w:cs="Arial"/>
          <w:sz w:val="24"/>
          <w:szCs w:val="24"/>
        </w:rPr>
      </w:pPr>
      <w:r>
        <w:rPr>
          <w:rFonts w:ascii="Arial" w:hAnsi="Arial" w:cs="Arial"/>
          <w:sz w:val="24"/>
          <w:szCs w:val="24"/>
        </w:rPr>
        <w:t xml:space="preserve">10. </w:t>
      </w:r>
      <w:r w:rsidR="00872063" w:rsidRPr="00225B62">
        <w:rPr>
          <w:rFonts w:ascii="Arial" w:hAnsi="Arial" w:cs="Arial"/>
          <w:sz w:val="24"/>
          <w:szCs w:val="24"/>
        </w:rPr>
        <w:t xml:space="preserve">Wykłady </w:t>
      </w:r>
      <w:r w:rsidR="006A3056" w:rsidRPr="00225B62">
        <w:rPr>
          <w:rFonts w:ascii="Arial" w:hAnsi="Arial" w:cs="Arial"/>
          <w:sz w:val="24"/>
          <w:szCs w:val="24"/>
        </w:rPr>
        <w:t xml:space="preserve">w ramach </w:t>
      </w:r>
      <w:r w:rsidR="00B44F6F">
        <w:rPr>
          <w:rFonts w:ascii="Arial" w:hAnsi="Arial" w:cs="Arial"/>
          <w:sz w:val="24"/>
          <w:szCs w:val="24"/>
        </w:rPr>
        <w:t xml:space="preserve">szkolenia i </w:t>
      </w:r>
      <w:r w:rsidR="006A3056" w:rsidRPr="00225B62">
        <w:rPr>
          <w:rFonts w:ascii="Arial" w:hAnsi="Arial" w:cs="Arial"/>
          <w:sz w:val="24"/>
          <w:szCs w:val="24"/>
        </w:rPr>
        <w:t>specjalizacji pielęgniarskich</w:t>
      </w:r>
      <w:r w:rsidR="00317A45" w:rsidRPr="00225B62">
        <w:rPr>
          <w:rFonts w:ascii="Arial" w:hAnsi="Arial" w:cs="Arial"/>
          <w:sz w:val="24"/>
          <w:szCs w:val="24"/>
        </w:rPr>
        <w:t xml:space="preserve"> </w:t>
      </w:r>
    </w:p>
    <w:p w:rsidR="00797EF1" w:rsidRDefault="004D2BEC" w:rsidP="007704C7">
      <w:pPr>
        <w:spacing w:line="360" w:lineRule="auto"/>
        <w:rPr>
          <w:rFonts w:ascii="Arial" w:hAnsi="Arial" w:cs="Arial"/>
          <w:sz w:val="24"/>
          <w:szCs w:val="24"/>
        </w:rPr>
      </w:pPr>
      <w:r>
        <w:rPr>
          <w:rFonts w:ascii="Arial" w:hAnsi="Arial" w:cs="Arial"/>
          <w:sz w:val="24"/>
          <w:szCs w:val="24"/>
        </w:rPr>
        <w:t xml:space="preserve">11. </w:t>
      </w:r>
      <w:r w:rsidR="00E61493" w:rsidRPr="00225B62">
        <w:rPr>
          <w:rFonts w:ascii="Arial" w:hAnsi="Arial" w:cs="Arial"/>
          <w:sz w:val="24"/>
          <w:szCs w:val="24"/>
        </w:rPr>
        <w:t xml:space="preserve">Pełnienie roli promotora pracy magisterskiej oraz recenzenta pracy licencjackiej na Kierunku Dietetyka </w:t>
      </w:r>
      <w:r w:rsidR="00872063" w:rsidRPr="00225B62">
        <w:rPr>
          <w:rFonts w:ascii="Arial" w:hAnsi="Arial" w:cs="Arial"/>
          <w:sz w:val="24"/>
          <w:szCs w:val="24"/>
        </w:rPr>
        <w:t>Wydziału Lekarskiego UJ CM</w:t>
      </w:r>
    </w:p>
    <w:p w:rsidR="009C0138" w:rsidRPr="00225B62" w:rsidRDefault="004D2BEC" w:rsidP="007704C7">
      <w:pPr>
        <w:spacing w:line="360" w:lineRule="auto"/>
        <w:rPr>
          <w:rFonts w:ascii="Arial" w:hAnsi="Arial" w:cs="Arial"/>
          <w:sz w:val="24"/>
          <w:szCs w:val="24"/>
        </w:rPr>
      </w:pPr>
      <w:r>
        <w:rPr>
          <w:rFonts w:ascii="Arial" w:hAnsi="Arial" w:cs="Arial"/>
          <w:sz w:val="24"/>
          <w:szCs w:val="24"/>
        </w:rPr>
        <w:lastRenderedPageBreak/>
        <w:t xml:space="preserve">12. </w:t>
      </w:r>
      <w:r w:rsidR="009C0138">
        <w:rPr>
          <w:rFonts w:ascii="Arial" w:hAnsi="Arial" w:cs="Arial"/>
          <w:sz w:val="24"/>
          <w:szCs w:val="24"/>
        </w:rPr>
        <w:t xml:space="preserve">Autor </w:t>
      </w:r>
      <w:r w:rsidR="0071391C">
        <w:rPr>
          <w:rFonts w:ascii="Arial" w:hAnsi="Arial" w:cs="Arial"/>
          <w:sz w:val="24"/>
          <w:szCs w:val="24"/>
        </w:rPr>
        <w:t xml:space="preserve">łącznie 4 </w:t>
      </w:r>
      <w:r w:rsidR="009C0138">
        <w:rPr>
          <w:rFonts w:ascii="Arial" w:hAnsi="Arial" w:cs="Arial"/>
          <w:sz w:val="24"/>
          <w:szCs w:val="24"/>
        </w:rPr>
        <w:t>rozdziałów w podręczn</w:t>
      </w:r>
      <w:r w:rsidR="0071391C">
        <w:rPr>
          <w:rFonts w:ascii="Arial" w:hAnsi="Arial" w:cs="Arial"/>
          <w:sz w:val="24"/>
          <w:szCs w:val="24"/>
        </w:rPr>
        <w:t>ikach dla studentów i lekarzy: „</w:t>
      </w:r>
      <w:r w:rsidR="0071391C" w:rsidRPr="0071391C">
        <w:rPr>
          <w:rFonts w:ascii="Arial" w:hAnsi="Arial" w:cs="Arial"/>
          <w:sz w:val="24"/>
          <w:szCs w:val="24"/>
        </w:rPr>
        <w:t>Wybrane zagadnienia z pediatrii</w:t>
      </w:r>
      <w:r w:rsidR="0071391C">
        <w:rPr>
          <w:rFonts w:ascii="Arial" w:hAnsi="Arial" w:cs="Arial"/>
          <w:sz w:val="24"/>
          <w:szCs w:val="24"/>
        </w:rPr>
        <w:t xml:space="preserve">” </w:t>
      </w:r>
      <w:r w:rsidR="0071391C" w:rsidRPr="0071391C">
        <w:rPr>
          <w:rFonts w:ascii="Arial" w:hAnsi="Arial" w:cs="Arial"/>
          <w:sz w:val="24"/>
          <w:szCs w:val="24"/>
        </w:rPr>
        <w:t>red. J.J. Pietrzyk, Wydawnictwo Uniwersytetu Jagiellońskiego, Kraków 2004</w:t>
      </w:r>
      <w:r w:rsidR="0071391C">
        <w:rPr>
          <w:rFonts w:ascii="Arial" w:hAnsi="Arial" w:cs="Arial"/>
          <w:sz w:val="24"/>
          <w:szCs w:val="24"/>
        </w:rPr>
        <w:t xml:space="preserve"> oraz „</w:t>
      </w:r>
      <w:r w:rsidR="0071391C" w:rsidRPr="0071391C">
        <w:rPr>
          <w:rFonts w:ascii="Arial" w:hAnsi="Arial" w:cs="Arial"/>
          <w:sz w:val="24"/>
          <w:szCs w:val="24"/>
        </w:rPr>
        <w:t>Vademecum pediatry</w:t>
      </w:r>
      <w:r w:rsidR="0071391C">
        <w:rPr>
          <w:rFonts w:ascii="Arial" w:hAnsi="Arial" w:cs="Arial"/>
          <w:sz w:val="24"/>
          <w:szCs w:val="24"/>
        </w:rPr>
        <w:t>”</w:t>
      </w:r>
      <w:r w:rsidR="0071391C" w:rsidRPr="0071391C">
        <w:rPr>
          <w:rFonts w:ascii="Arial" w:hAnsi="Arial" w:cs="Arial"/>
          <w:sz w:val="24"/>
          <w:szCs w:val="24"/>
        </w:rPr>
        <w:t>. red. J.J.Pietrzyk, Wydawnictwo Uniwersytetu Jagiellońskiego, Kraków 2011</w:t>
      </w:r>
      <w:r w:rsidR="00A846CB">
        <w:rPr>
          <w:rFonts w:ascii="Arial" w:hAnsi="Arial" w:cs="Arial"/>
          <w:sz w:val="24"/>
          <w:szCs w:val="24"/>
        </w:rPr>
        <w:t xml:space="preserve"> (wykazanych w załączniku nr 4) </w:t>
      </w:r>
      <w:r w:rsidR="009C0138">
        <w:rPr>
          <w:rFonts w:ascii="Arial" w:hAnsi="Arial" w:cs="Arial"/>
          <w:sz w:val="24"/>
          <w:szCs w:val="24"/>
        </w:rPr>
        <w:t xml:space="preserve">oraz </w:t>
      </w:r>
      <w:r w:rsidR="0071391C">
        <w:rPr>
          <w:rFonts w:ascii="Arial" w:hAnsi="Arial" w:cs="Arial"/>
          <w:sz w:val="24"/>
          <w:szCs w:val="24"/>
        </w:rPr>
        <w:t xml:space="preserve">1 rozdziału </w:t>
      </w:r>
      <w:r w:rsidR="009C0138">
        <w:rPr>
          <w:rFonts w:ascii="Arial" w:hAnsi="Arial" w:cs="Arial"/>
          <w:sz w:val="24"/>
          <w:szCs w:val="24"/>
        </w:rPr>
        <w:t>w podręczniku z pediatrii red. J</w:t>
      </w:r>
      <w:r w:rsidR="00A846CB">
        <w:rPr>
          <w:rFonts w:ascii="Arial" w:hAnsi="Arial" w:cs="Arial"/>
          <w:sz w:val="24"/>
          <w:szCs w:val="24"/>
        </w:rPr>
        <w:t>.</w:t>
      </w:r>
      <w:r w:rsidR="0071391C">
        <w:rPr>
          <w:rFonts w:ascii="Arial" w:hAnsi="Arial" w:cs="Arial"/>
          <w:sz w:val="24"/>
          <w:szCs w:val="24"/>
        </w:rPr>
        <w:t>J.Pietrzyk, Wydawnictwo Uniwersytetu Jagiellońskiego, Kraków 2018</w:t>
      </w:r>
      <w:r w:rsidR="009C0138">
        <w:rPr>
          <w:rFonts w:ascii="Arial" w:hAnsi="Arial" w:cs="Arial"/>
          <w:sz w:val="24"/>
          <w:szCs w:val="24"/>
        </w:rPr>
        <w:t xml:space="preserve"> </w:t>
      </w:r>
      <w:r w:rsidR="00A846CB">
        <w:rPr>
          <w:rFonts w:ascii="Arial" w:hAnsi="Arial" w:cs="Arial"/>
          <w:sz w:val="24"/>
          <w:szCs w:val="24"/>
        </w:rPr>
        <w:t>(w druku)</w:t>
      </w:r>
    </w:p>
    <w:p w:rsidR="00A61734" w:rsidRDefault="00A61734" w:rsidP="007704C7">
      <w:pPr>
        <w:spacing w:line="360" w:lineRule="auto"/>
        <w:rPr>
          <w:rFonts w:ascii="Arial" w:hAnsi="Arial" w:cs="Arial"/>
          <w:sz w:val="24"/>
          <w:szCs w:val="24"/>
        </w:rPr>
      </w:pPr>
    </w:p>
    <w:p w:rsidR="000C0EC7" w:rsidRPr="002626A3" w:rsidRDefault="000C0EC7" w:rsidP="007704C7">
      <w:pPr>
        <w:spacing w:line="360" w:lineRule="auto"/>
        <w:rPr>
          <w:rFonts w:ascii="Arial" w:hAnsi="Arial" w:cs="Arial"/>
          <w:sz w:val="24"/>
          <w:szCs w:val="24"/>
        </w:rPr>
      </w:pPr>
    </w:p>
    <w:p w:rsidR="00A61734" w:rsidRDefault="00701EAC" w:rsidP="007704C7">
      <w:pPr>
        <w:spacing w:line="360" w:lineRule="auto"/>
        <w:rPr>
          <w:rFonts w:ascii="Arial" w:hAnsi="Arial" w:cs="Arial"/>
          <w:b/>
          <w:sz w:val="24"/>
          <w:szCs w:val="24"/>
        </w:rPr>
      </w:pPr>
      <w:r>
        <w:rPr>
          <w:rFonts w:ascii="Arial" w:hAnsi="Arial" w:cs="Arial"/>
          <w:b/>
          <w:sz w:val="24"/>
          <w:szCs w:val="24"/>
        </w:rPr>
        <w:t>13.</w:t>
      </w:r>
      <w:r w:rsidR="00A61734" w:rsidRPr="00225B62">
        <w:rPr>
          <w:rFonts w:ascii="Arial" w:hAnsi="Arial" w:cs="Arial"/>
          <w:b/>
          <w:sz w:val="24"/>
          <w:szCs w:val="24"/>
        </w:rPr>
        <w:t xml:space="preserve"> Działalność organizacyjna</w:t>
      </w:r>
    </w:p>
    <w:p w:rsidR="00FE464E" w:rsidRPr="00225B62" w:rsidRDefault="00FE464E" w:rsidP="007704C7">
      <w:pPr>
        <w:spacing w:line="360" w:lineRule="auto"/>
        <w:rPr>
          <w:rFonts w:ascii="Arial" w:hAnsi="Arial" w:cs="Arial"/>
          <w:b/>
          <w:sz w:val="24"/>
          <w:szCs w:val="24"/>
        </w:rPr>
      </w:pPr>
    </w:p>
    <w:p w:rsidR="007B4E47" w:rsidRPr="007A407F" w:rsidRDefault="007B4E47" w:rsidP="00B07BBA">
      <w:pPr>
        <w:pStyle w:val="Akapitzlist"/>
        <w:numPr>
          <w:ilvl w:val="0"/>
          <w:numId w:val="9"/>
        </w:numPr>
        <w:spacing w:line="360" w:lineRule="auto"/>
        <w:rPr>
          <w:rFonts w:ascii="Arial" w:hAnsi="Arial" w:cs="Arial"/>
          <w:sz w:val="24"/>
          <w:szCs w:val="24"/>
        </w:rPr>
      </w:pPr>
      <w:r w:rsidRPr="007A407F">
        <w:rPr>
          <w:rFonts w:ascii="Arial" w:hAnsi="Arial" w:cs="Arial"/>
          <w:sz w:val="24"/>
          <w:szCs w:val="24"/>
        </w:rPr>
        <w:t xml:space="preserve">Praca w Komisji Akredytacyjnej UJ CM </w:t>
      </w:r>
      <w:r w:rsidR="00B07BBA" w:rsidRPr="007A407F">
        <w:rPr>
          <w:rFonts w:ascii="Arial" w:hAnsi="Arial" w:cs="Arial"/>
          <w:sz w:val="24"/>
          <w:szCs w:val="24"/>
        </w:rPr>
        <w:t xml:space="preserve">mającej na celu uzyskanie akredytacji </w:t>
      </w:r>
      <w:r w:rsidR="0095402B" w:rsidRPr="007A407F">
        <w:rPr>
          <w:rFonts w:ascii="Arial" w:hAnsi="Arial" w:cs="Arial"/>
          <w:sz w:val="24"/>
          <w:szCs w:val="24"/>
        </w:rPr>
        <w:t xml:space="preserve">School of Medicine in English </w:t>
      </w:r>
      <w:r w:rsidR="00B07BBA" w:rsidRPr="007A407F">
        <w:rPr>
          <w:rFonts w:ascii="Arial" w:hAnsi="Arial" w:cs="Arial"/>
          <w:sz w:val="24"/>
          <w:szCs w:val="24"/>
        </w:rPr>
        <w:t xml:space="preserve">UJ CM </w:t>
      </w:r>
      <w:r w:rsidRPr="007A407F">
        <w:rPr>
          <w:rFonts w:ascii="Arial" w:hAnsi="Arial" w:cs="Arial"/>
          <w:sz w:val="24"/>
          <w:szCs w:val="24"/>
        </w:rPr>
        <w:t>w Stanie California, USA</w:t>
      </w:r>
      <w:r w:rsidR="00B07BBA" w:rsidRPr="007A407F">
        <w:rPr>
          <w:rFonts w:ascii="Arial" w:hAnsi="Arial" w:cs="Arial"/>
          <w:sz w:val="24"/>
          <w:szCs w:val="24"/>
        </w:rPr>
        <w:t>. Prace zakończy</w:t>
      </w:r>
      <w:r w:rsidR="00E56C6A" w:rsidRPr="007A407F">
        <w:rPr>
          <w:rFonts w:ascii="Arial" w:hAnsi="Arial" w:cs="Arial"/>
          <w:sz w:val="24"/>
          <w:szCs w:val="24"/>
        </w:rPr>
        <w:t xml:space="preserve">ły się </w:t>
      </w:r>
      <w:r w:rsidR="0095402B" w:rsidRPr="007A407F">
        <w:rPr>
          <w:rFonts w:ascii="Arial" w:hAnsi="Arial" w:cs="Arial"/>
          <w:sz w:val="24"/>
          <w:szCs w:val="24"/>
        </w:rPr>
        <w:t>nadaniem</w:t>
      </w:r>
      <w:r w:rsidR="00E56C6A" w:rsidRPr="007A407F">
        <w:rPr>
          <w:rFonts w:ascii="Arial" w:hAnsi="Arial" w:cs="Arial"/>
          <w:sz w:val="24"/>
          <w:szCs w:val="24"/>
        </w:rPr>
        <w:t xml:space="preserve"> akredytacji </w:t>
      </w:r>
      <w:r w:rsidR="0095402B" w:rsidRPr="007A407F">
        <w:rPr>
          <w:rFonts w:ascii="Arial" w:hAnsi="Arial" w:cs="Arial"/>
          <w:sz w:val="24"/>
          <w:szCs w:val="24"/>
        </w:rPr>
        <w:t>przez</w:t>
      </w:r>
      <w:r w:rsidR="00E56C6A" w:rsidRPr="007A407F">
        <w:rPr>
          <w:rFonts w:ascii="Arial" w:hAnsi="Arial" w:cs="Arial"/>
          <w:sz w:val="24"/>
          <w:szCs w:val="24"/>
        </w:rPr>
        <w:t xml:space="preserve"> Medical Board of California, USA, w roku </w:t>
      </w:r>
      <w:r w:rsidR="0095402B" w:rsidRPr="007A407F">
        <w:rPr>
          <w:rFonts w:ascii="Arial" w:hAnsi="Arial" w:cs="Arial"/>
          <w:sz w:val="24"/>
          <w:szCs w:val="24"/>
        </w:rPr>
        <w:t>2007.</w:t>
      </w:r>
    </w:p>
    <w:p w:rsidR="004C66FA" w:rsidRPr="007A407F" w:rsidRDefault="004C66FA" w:rsidP="004C66FA">
      <w:pPr>
        <w:pStyle w:val="Akapitzlist"/>
        <w:spacing w:line="360" w:lineRule="auto"/>
        <w:rPr>
          <w:rFonts w:ascii="Arial" w:hAnsi="Arial" w:cs="Arial"/>
          <w:sz w:val="24"/>
          <w:szCs w:val="24"/>
        </w:rPr>
      </w:pPr>
    </w:p>
    <w:p w:rsidR="001E56A3" w:rsidRPr="007A407F" w:rsidRDefault="001F4392" w:rsidP="000D0D06">
      <w:pPr>
        <w:pStyle w:val="Akapitzlist"/>
        <w:numPr>
          <w:ilvl w:val="0"/>
          <w:numId w:val="9"/>
        </w:numPr>
        <w:spacing w:line="360" w:lineRule="auto"/>
        <w:rPr>
          <w:rFonts w:ascii="Arial" w:hAnsi="Arial" w:cs="Arial"/>
          <w:sz w:val="24"/>
          <w:szCs w:val="24"/>
        </w:rPr>
      </w:pPr>
      <w:r w:rsidRPr="007A407F">
        <w:rPr>
          <w:rFonts w:ascii="Arial" w:hAnsi="Arial" w:cs="Arial"/>
          <w:sz w:val="24"/>
          <w:szCs w:val="24"/>
        </w:rPr>
        <w:t>Pełnienie funkcji k</w:t>
      </w:r>
      <w:r w:rsidR="000D0D06" w:rsidRPr="007A407F">
        <w:rPr>
          <w:rFonts w:ascii="Arial" w:hAnsi="Arial" w:cs="Arial"/>
          <w:sz w:val="24"/>
          <w:szCs w:val="24"/>
        </w:rPr>
        <w:t>oordynator</w:t>
      </w:r>
      <w:r w:rsidRPr="007A407F">
        <w:rPr>
          <w:rFonts w:ascii="Arial" w:hAnsi="Arial" w:cs="Arial"/>
          <w:sz w:val="24"/>
          <w:szCs w:val="24"/>
        </w:rPr>
        <w:t>a</w:t>
      </w:r>
      <w:r w:rsidR="000D0D06" w:rsidRPr="007A407F">
        <w:rPr>
          <w:rFonts w:ascii="Arial" w:hAnsi="Arial" w:cs="Arial"/>
          <w:sz w:val="24"/>
          <w:szCs w:val="24"/>
        </w:rPr>
        <w:t xml:space="preserve"> przedmiotu pediatria dla kierunku Stomatologia Szkoły Medycznej dla Obcokrajowców</w:t>
      </w:r>
      <w:r w:rsidR="00FF01EC" w:rsidRPr="007A407F">
        <w:rPr>
          <w:rFonts w:ascii="Arial" w:hAnsi="Arial" w:cs="Arial"/>
          <w:sz w:val="24"/>
          <w:szCs w:val="24"/>
        </w:rPr>
        <w:t xml:space="preserve"> UJ CM</w:t>
      </w:r>
      <w:r w:rsidRPr="007A407F">
        <w:rPr>
          <w:rFonts w:ascii="Arial" w:hAnsi="Arial" w:cs="Arial"/>
          <w:sz w:val="24"/>
          <w:szCs w:val="24"/>
        </w:rPr>
        <w:t xml:space="preserve"> – od 2014r</w:t>
      </w:r>
    </w:p>
    <w:p w:rsidR="004C66FA" w:rsidRPr="007A407F" w:rsidRDefault="004C66FA" w:rsidP="004C66FA">
      <w:pPr>
        <w:pStyle w:val="Akapitzlist"/>
        <w:spacing w:line="360" w:lineRule="auto"/>
        <w:rPr>
          <w:rFonts w:ascii="Arial" w:hAnsi="Arial" w:cs="Arial"/>
          <w:sz w:val="24"/>
          <w:szCs w:val="24"/>
        </w:rPr>
      </w:pPr>
    </w:p>
    <w:p w:rsidR="004C66FA" w:rsidRPr="007A407F" w:rsidRDefault="004C66FA" w:rsidP="004C66FA">
      <w:pPr>
        <w:pStyle w:val="Akapitzlist"/>
        <w:numPr>
          <w:ilvl w:val="0"/>
          <w:numId w:val="9"/>
        </w:numPr>
        <w:spacing w:line="360" w:lineRule="auto"/>
        <w:rPr>
          <w:rFonts w:ascii="Arial" w:hAnsi="Arial" w:cs="Arial"/>
          <w:sz w:val="24"/>
          <w:szCs w:val="24"/>
        </w:rPr>
      </w:pPr>
      <w:r w:rsidRPr="007A407F">
        <w:rPr>
          <w:rFonts w:ascii="Arial" w:hAnsi="Arial" w:cs="Arial"/>
          <w:bCs/>
          <w:sz w:val="24"/>
          <w:szCs w:val="24"/>
        </w:rPr>
        <w:t>Udział w opracowaniu programu kształcenia  oraz pracach związanych z akredytacją Kliniki Pediatrii, Gastroenterologii i Żywienia UJ CM w ramach  nowej specjalizacji -  gastroenterologia dziecięca.</w:t>
      </w:r>
    </w:p>
    <w:p w:rsidR="004C66FA" w:rsidRPr="007A407F" w:rsidRDefault="004C66FA" w:rsidP="004C66FA">
      <w:pPr>
        <w:pStyle w:val="Akapitzlist"/>
        <w:spacing w:line="360" w:lineRule="auto"/>
        <w:rPr>
          <w:rFonts w:ascii="Arial" w:hAnsi="Arial" w:cs="Arial"/>
          <w:sz w:val="24"/>
          <w:szCs w:val="24"/>
        </w:rPr>
      </w:pPr>
    </w:p>
    <w:p w:rsidR="001E56A3" w:rsidRPr="007A407F" w:rsidRDefault="001E56A3" w:rsidP="00B07BBA">
      <w:pPr>
        <w:pStyle w:val="Akapitzlist"/>
        <w:numPr>
          <w:ilvl w:val="0"/>
          <w:numId w:val="9"/>
        </w:numPr>
        <w:spacing w:line="360" w:lineRule="auto"/>
        <w:rPr>
          <w:rFonts w:ascii="Arial" w:hAnsi="Arial" w:cs="Arial"/>
          <w:sz w:val="24"/>
          <w:szCs w:val="24"/>
        </w:rPr>
      </w:pPr>
      <w:r w:rsidRPr="007A407F">
        <w:rPr>
          <w:rFonts w:ascii="Arial" w:hAnsi="Arial" w:cs="Arial"/>
          <w:sz w:val="24"/>
          <w:szCs w:val="24"/>
        </w:rPr>
        <w:t xml:space="preserve"> Udział w organizacji konferencji naukowych:</w:t>
      </w:r>
    </w:p>
    <w:p w:rsidR="00E466EF" w:rsidRPr="007A407F" w:rsidRDefault="00E466EF" w:rsidP="00E466EF">
      <w:pPr>
        <w:pStyle w:val="Akapitzlist"/>
        <w:rPr>
          <w:rFonts w:ascii="Arial" w:hAnsi="Arial" w:cs="Arial"/>
          <w:sz w:val="24"/>
          <w:szCs w:val="24"/>
        </w:rPr>
      </w:pPr>
    </w:p>
    <w:p w:rsidR="00783489" w:rsidRPr="007A407F" w:rsidRDefault="00783489" w:rsidP="00783489">
      <w:pPr>
        <w:pStyle w:val="Akapitzlist"/>
        <w:spacing w:line="360" w:lineRule="auto"/>
        <w:rPr>
          <w:rFonts w:ascii="Arial" w:hAnsi="Arial" w:cs="Arial"/>
          <w:sz w:val="24"/>
          <w:szCs w:val="24"/>
        </w:rPr>
      </w:pPr>
      <w:r w:rsidRPr="007A407F">
        <w:rPr>
          <w:rFonts w:ascii="Arial" w:hAnsi="Arial" w:cs="Arial"/>
          <w:sz w:val="24"/>
          <w:szCs w:val="24"/>
        </w:rPr>
        <w:t xml:space="preserve">Udział w pracach Komitetów Organizacyjnych łącznie 20 konferencji naukowych </w:t>
      </w:r>
      <w:r w:rsidR="00BA029E">
        <w:rPr>
          <w:rFonts w:ascii="Arial" w:hAnsi="Arial" w:cs="Arial"/>
          <w:sz w:val="24"/>
          <w:szCs w:val="24"/>
        </w:rPr>
        <w:t xml:space="preserve">o charakterze ogólnopolskim </w:t>
      </w:r>
      <w:r w:rsidRPr="007A407F">
        <w:rPr>
          <w:rFonts w:ascii="Arial" w:hAnsi="Arial" w:cs="Arial"/>
          <w:sz w:val="24"/>
          <w:szCs w:val="24"/>
        </w:rPr>
        <w:t>w latach 2004 – 2017</w:t>
      </w:r>
    </w:p>
    <w:p w:rsidR="00783489" w:rsidRDefault="00783489" w:rsidP="00783489">
      <w:pPr>
        <w:pStyle w:val="Akapitzlist"/>
        <w:spacing w:line="360" w:lineRule="auto"/>
        <w:rPr>
          <w:rFonts w:ascii="Arial" w:hAnsi="Arial" w:cs="Arial"/>
          <w:sz w:val="24"/>
          <w:szCs w:val="24"/>
        </w:rPr>
      </w:pPr>
    </w:p>
    <w:p w:rsidR="000C0EC7" w:rsidRPr="007A407F" w:rsidRDefault="000C0EC7" w:rsidP="00783489">
      <w:pPr>
        <w:pStyle w:val="Akapitzlist"/>
        <w:spacing w:line="360" w:lineRule="auto"/>
        <w:rPr>
          <w:rFonts w:ascii="Arial" w:hAnsi="Arial" w:cs="Arial"/>
          <w:sz w:val="24"/>
          <w:szCs w:val="24"/>
        </w:rPr>
      </w:pPr>
    </w:p>
    <w:p w:rsidR="00783489" w:rsidRPr="007A407F" w:rsidRDefault="00783489" w:rsidP="00783489">
      <w:pPr>
        <w:pStyle w:val="Akapitzlist"/>
        <w:spacing w:line="360" w:lineRule="auto"/>
        <w:rPr>
          <w:rFonts w:ascii="Arial" w:hAnsi="Arial" w:cs="Arial"/>
          <w:sz w:val="24"/>
          <w:szCs w:val="24"/>
        </w:rPr>
      </w:pPr>
      <w:r w:rsidRPr="007A407F">
        <w:rPr>
          <w:rFonts w:ascii="Arial" w:hAnsi="Arial" w:cs="Arial"/>
          <w:sz w:val="24"/>
          <w:szCs w:val="24"/>
        </w:rPr>
        <w:t>Szczegółowa lista zawarta jest w załączniku 4.</w:t>
      </w:r>
    </w:p>
    <w:p w:rsidR="00187375" w:rsidRDefault="00187375" w:rsidP="00187375">
      <w:pPr>
        <w:spacing w:line="360" w:lineRule="auto"/>
        <w:rPr>
          <w:rFonts w:ascii="Arial" w:hAnsi="Arial" w:cs="Arial"/>
          <w:b/>
          <w:bCs/>
          <w:sz w:val="20"/>
          <w:szCs w:val="20"/>
        </w:rPr>
      </w:pPr>
    </w:p>
    <w:p w:rsidR="000C0EC7" w:rsidRPr="000066D4" w:rsidRDefault="000C0EC7" w:rsidP="00187375">
      <w:pPr>
        <w:spacing w:line="360" w:lineRule="auto"/>
        <w:rPr>
          <w:rFonts w:ascii="Arial" w:hAnsi="Arial" w:cs="Arial"/>
          <w:b/>
          <w:bCs/>
          <w:sz w:val="20"/>
          <w:szCs w:val="20"/>
        </w:rPr>
      </w:pPr>
    </w:p>
    <w:p w:rsidR="00EE649F" w:rsidRPr="00FD3E8C" w:rsidRDefault="00701EAC" w:rsidP="007704C7">
      <w:pPr>
        <w:spacing w:line="360" w:lineRule="auto"/>
        <w:rPr>
          <w:rFonts w:ascii="Arial" w:hAnsi="Arial" w:cs="Arial"/>
          <w:b/>
          <w:sz w:val="24"/>
          <w:szCs w:val="24"/>
        </w:rPr>
      </w:pPr>
      <w:r>
        <w:rPr>
          <w:rFonts w:ascii="Arial" w:hAnsi="Arial" w:cs="Arial"/>
          <w:b/>
          <w:sz w:val="24"/>
          <w:szCs w:val="24"/>
        </w:rPr>
        <w:lastRenderedPageBreak/>
        <w:t>14.</w:t>
      </w:r>
      <w:r w:rsidR="00EE649F" w:rsidRPr="00FD3E8C">
        <w:rPr>
          <w:rFonts w:ascii="Arial" w:hAnsi="Arial" w:cs="Arial"/>
          <w:b/>
          <w:sz w:val="24"/>
          <w:szCs w:val="24"/>
        </w:rPr>
        <w:t xml:space="preserve"> Działalność lecznicza</w:t>
      </w:r>
    </w:p>
    <w:p w:rsidR="00B222DD" w:rsidRPr="00C85EC4" w:rsidRDefault="00F8256C" w:rsidP="00C85EC4">
      <w:pPr>
        <w:tabs>
          <w:tab w:val="left" w:pos="990"/>
        </w:tabs>
        <w:spacing w:line="360" w:lineRule="auto"/>
        <w:jc w:val="both"/>
        <w:rPr>
          <w:rFonts w:ascii="Arial" w:hAnsi="Arial" w:cs="Arial"/>
          <w:sz w:val="24"/>
          <w:szCs w:val="24"/>
        </w:rPr>
      </w:pPr>
      <w:r>
        <w:rPr>
          <w:rFonts w:ascii="Arial" w:hAnsi="Arial" w:cs="Arial"/>
          <w:sz w:val="24"/>
          <w:szCs w:val="24"/>
        </w:rPr>
        <w:t>- Od 1995r</w:t>
      </w:r>
      <w:r w:rsidR="00467200" w:rsidRPr="00C85EC4">
        <w:rPr>
          <w:rFonts w:ascii="Arial" w:hAnsi="Arial" w:cs="Arial"/>
          <w:sz w:val="24"/>
          <w:szCs w:val="24"/>
        </w:rPr>
        <w:t xml:space="preserve"> p</w:t>
      </w:r>
      <w:r w:rsidR="00B222DD" w:rsidRPr="00C85EC4">
        <w:rPr>
          <w:rFonts w:ascii="Arial" w:hAnsi="Arial" w:cs="Arial"/>
          <w:sz w:val="24"/>
          <w:szCs w:val="24"/>
        </w:rPr>
        <w:t xml:space="preserve">raca </w:t>
      </w:r>
      <w:r w:rsidR="00467200" w:rsidRPr="00C85EC4">
        <w:rPr>
          <w:rFonts w:ascii="Arial" w:hAnsi="Arial" w:cs="Arial"/>
          <w:sz w:val="24"/>
          <w:szCs w:val="24"/>
        </w:rPr>
        <w:t>w Klinice Pediatrii, Gastroenterologii i Żywienia Uniwersyteckiego Szpitala Dziecięcego w Krakowie, aktualnie na stanowisku starszego asystenta</w:t>
      </w:r>
      <w:r w:rsidR="002626A3" w:rsidRPr="00C85EC4">
        <w:rPr>
          <w:rFonts w:ascii="Arial" w:hAnsi="Arial" w:cs="Arial"/>
          <w:sz w:val="24"/>
          <w:szCs w:val="24"/>
        </w:rPr>
        <w:t xml:space="preserve"> lecznictwa</w:t>
      </w:r>
      <w:r w:rsidR="00FD3E8C" w:rsidRPr="00C85EC4">
        <w:rPr>
          <w:rFonts w:ascii="Arial" w:hAnsi="Arial" w:cs="Arial"/>
          <w:sz w:val="24"/>
          <w:szCs w:val="24"/>
        </w:rPr>
        <w:t>, zajmowanie się diagnostyką i leczeniem dzieci ze schorzeniami przewodu pokarmowego</w:t>
      </w:r>
    </w:p>
    <w:p w:rsidR="00EE649F" w:rsidRPr="00C85EC4" w:rsidRDefault="00FD3E8C" w:rsidP="00C85EC4">
      <w:pPr>
        <w:spacing w:line="360" w:lineRule="auto"/>
        <w:jc w:val="both"/>
        <w:rPr>
          <w:rFonts w:ascii="Arial" w:hAnsi="Arial" w:cs="Arial"/>
          <w:sz w:val="24"/>
          <w:szCs w:val="24"/>
        </w:rPr>
      </w:pPr>
      <w:r w:rsidRPr="00C85EC4">
        <w:rPr>
          <w:rFonts w:ascii="Arial" w:hAnsi="Arial" w:cs="Arial"/>
          <w:sz w:val="24"/>
          <w:szCs w:val="24"/>
        </w:rPr>
        <w:t>- Od 2011r p</w:t>
      </w:r>
      <w:r w:rsidR="00467200" w:rsidRPr="00C85EC4">
        <w:rPr>
          <w:rFonts w:ascii="Arial" w:hAnsi="Arial" w:cs="Arial"/>
          <w:sz w:val="24"/>
          <w:szCs w:val="24"/>
        </w:rPr>
        <w:t>raca w Pracowni Endoskopowej Uniwersyteckiego Szpitala Dziecięcego, wykonywanie badan endoskopowych górnego i dolnego odcinka przewodu pokarmowego u dzieci</w:t>
      </w:r>
    </w:p>
    <w:p w:rsidR="00B222DD" w:rsidRPr="00C85EC4" w:rsidRDefault="00467200" w:rsidP="00C85EC4">
      <w:pPr>
        <w:spacing w:line="360" w:lineRule="auto"/>
        <w:jc w:val="both"/>
        <w:rPr>
          <w:rFonts w:ascii="Arial" w:hAnsi="Arial" w:cs="Arial"/>
          <w:sz w:val="24"/>
          <w:szCs w:val="24"/>
        </w:rPr>
      </w:pPr>
      <w:r w:rsidRPr="00C85EC4">
        <w:rPr>
          <w:rFonts w:ascii="Arial" w:hAnsi="Arial" w:cs="Arial"/>
          <w:sz w:val="24"/>
          <w:szCs w:val="24"/>
        </w:rPr>
        <w:t xml:space="preserve">- </w:t>
      </w:r>
      <w:r w:rsidR="00FF67AC">
        <w:rPr>
          <w:rFonts w:ascii="Arial" w:hAnsi="Arial" w:cs="Arial"/>
          <w:sz w:val="24"/>
          <w:szCs w:val="24"/>
        </w:rPr>
        <w:t>W latach 2007-2008</w:t>
      </w:r>
      <w:r w:rsidR="00FD3E8C" w:rsidRPr="00C85EC4">
        <w:rPr>
          <w:rFonts w:ascii="Arial" w:hAnsi="Arial" w:cs="Arial"/>
          <w:sz w:val="24"/>
          <w:szCs w:val="24"/>
        </w:rPr>
        <w:t>, p</w:t>
      </w:r>
      <w:r w:rsidRPr="00C85EC4">
        <w:rPr>
          <w:rFonts w:ascii="Arial" w:hAnsi="Arial" w:cs="Arial"/>
          <w:sz w:val="24"/>
          <w:szCs w:val="24"/>
        </w:rPr>
        <w:t xml:space="preserve">raca w Hospicjum Domowym im. Księdza </w:t>
      </w:r>
      <w:r w:rsidR="00FD3E8C" w:rsidRPr="00C85EC4">
        <w:rPr>
          <w:rFonts w:ascii="Arial" w:hAnsi="Arial" w:cs="Arial"/>
          <w:sz w:val="24"/>
          <w:szCs w:val="24"/>
        </w:rPr>
        <w:t>J.</w:t>
      </w:r>
      <w:r w:rsidRPr="00C85EC4">
        <w:rPr>
          <w:rFonts w:ascii="Arial" w:hAnsi="Arial" w:cs="Arial"/>
          <w:sz w:val="24"/>
          <w:szCs w:val="24"/>
        </w:rPr>
        <w:t xml:space="preserve">Tischnera w Krakowie, </w:t>
      </w:r>
      <w:r w:rsidR="00FD3E8C" w:rsidRPr="00C85EC4">
        <w:rPr>
          <w:rFonts w:ascii="Arial" w:hAnsi="Arial" w:cs="Arial"/>
          <w:sz w:val="24"/>
          <w:szCs w:val="24"/>
        </w:rPr>
        <w:t>zajmowanie się dziećmi z chorobami onkologicznymi oraz przewlekłymi chorobami neurologicznymi, zwłaszcza pod kątem leczenia schorzeń przewodu pokarmowego i zaburzeń stanu odżywienia</w:t>
      </w:r>
    </w:p>
    <w:p w:rsidR="000066D4" w:rsidRPr="00F45692" w:rsidRDefault="000066D4" w:rsidP="007704C7">
      <w:pPr>
        <w:spacing w:line="360" w:lineRule="auto"/>
        <w:rPr>
          <w:sz w:val="24"/>
          <w:szCs w:val="24"/>
        </w:rPr>
      </w:pPr>
      <w:r>
        <w:rPr>
          <w:sz w:val="24"/>
          <w:szCs w:val="24"/>
        </w:rPr>
        <w:t>………………………………………………………………………</w:t>
      </w:r>
      <w:r w:rsidR="00F21101" w:rsidRPr="00F21101">
        <w:rPr>
          <w:noProof/>
          <w:sz w:val="24"/>
          <w:szCs w:val="24"/>
          <w:lang w:eastAsia="pl-PL"/>
        </w:rPr>
        <w:drawing>
          <wp:inline distT="0" distB="0" distL="0" distR="0">
            <wp:extent cx="2428875" cy="923925"/>
            <wp:effectExtent l="0" t="0" r="9525" b="9525"/>
            <wp:docPr id="2" name="Obraz 2" descr="F:\HAMA-Dysk wymienny\KINGSTON (F)\Ocena akademicka i dorobek naukowy\Habilitacja_wszystko\Wersje ostateczne_29.05.2018\Wersje ostateczne_18.06.2018\Podpis_Andrzej Wędrychowicz_18.0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AMA-Dysk wymienny\KINGSTON (F)\Ocena akademicka i dorobek naukowy\Habilitacja_wszystko\Wersje ostateczne_29.05.2018\Wersje ostateczne_18.06.2018\Podpis_Andrzej Wędrychowicz_18.06.20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923925"/>
                    </a:xfrm>
                    <a:prstGeom prst="rect">
                      <a:avLst/>
                    </a:prstGeom>
                    <a:noFill/>
                    <a:ln>
                      <a:noFill/>
                    </a:ln>
                  </pic:spPr>
                </pic:pic>
              </a:graphicData>
            </a:graphic>
          </wp:inline>
        </w:drawing>
      </w:r>
    </w:p>
    <w:p w:rsidR="00CD3B5C" w:rsidRPr="00F45692" w:rsidRDefault="00CD3B5C" w:rsidP="007704C7">
      <w:pPr>
        <w:spacing w:line="360" w:lineRule="auto"/>
        <w:rPr>
          <w:sz w:val="24"/>
          <w:szCs w:val="24"/>
        </w:rPr>
      </w:pPr>
      <w:r w:rsidRPr="00F45692">
        <w:rPr>
          <w:sz w:val="24"/>
          <w:szCs w:val="24"/>
        </w:rPr>
        <w:t>CENTRALNA KOMISJA PROSI, ABY ROZMIAR PLIKU AUTOREFERATU NIE PRZEKRACZAŁ 5 MB</w:t>
      </w:r>
    </w:p>
    <w:p w:rsidR="00C0502D" w:rsidRPr="00F45692" w:rsidRDefault="00CD3B5C" w:rsidP="007704C7">
      <w:pPr>
        <w:spacing w:line="360" w:lineRule="auto"/>
        <w:rPr>
          <w:sz w:val="24"/>
          <w:szCs w:val="24"/>
        </w:rPr>
      </w:pPr>
      <w:r w:rsidRPr="00F45692">
        <w:rPr>
          <w:sz w:val="24"/>
          <w:szCs w:val="24"/>
        </w:rPr>
        <w:t>* w przypadku, gdy osiągnięciem tym jest praca/ prace wspólne, należy przedstawić oświadczenia wszystkich jej współautorów, określające indywidualny wkład każdego z nich w jej powstanie. W przypadku, gdy praca zbiorowa ma więcej niż pięciu współautorów, habilitant załącza oświadczenie określające jego indywidualny wkład w powstanie tej pracy oraz oświadczenia co najmniej czterech pozostałych współautorów.</w:t>
      </w:r>
    </w:p>
    <w:sectPr w:rsidR="00C0502D" w:rsidRPr="00F4569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390" w:rsidRDefault="00BB2390" w:rsidP="003B7AD9">
      <w:pPr>
        <w:spacing w:after="0" w:line="240" w:lineRule="auto"/>
      </w:pPr>
      <w:r>
        <w:separator/>
      </w:r>
    </w:p>
  </w:endnote>
  <w:endnote w:type="continuationSeparator" w:id="0">
    <w:p w:rsidR="00BB2390" w:rsidRDefault="00BB2390" w:rsidP="003B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A6" w:rsidRDefault="003669A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521259"/>
      <w:docPartObj>
        <w:docPartGallery w:val="Page Numbers (Bottom of Page)"/>
        <w:docPartUnique/>
      </w:docPartObj>
    </w:sdtPr>
    <w:sdtEndPr/>
    <w:sdtContent>
      <w:p w:rsidR="003669A6" w:rsidRDefault="003669A6">
        <w:pPr>
          <w:pStyle w:val="Stopka"/>
          <w:jc w:val="right"/>
        </w:pPr>
        <w:r>
          <w:fldChar w:fldCharType="begin"/>
        </w:r>
        <w:r>
          <w:instrText>PAGE   \* MERGEFORMAT</w:instrText>
        </w:r>
        <w:r>
          <w:fldChar w:fldCharType="separate"/>
        </w:r>
        <w:r w:rsidR="00EA5801">
          <w:rPr>
            <w:noProof/>
          </w:rPr>
          <w:t>6</w:t>
        </w:r>
        <w:r>
          <w:fldChar w:fldCharType="end"/>
        </w:r>
      </w:p>
    </w:sdtContent>
  </w:sdt>
  <w:p w:rsidR="003669A6" w:rsidRDefault="003669A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A6" w:rsidRDefault="003669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390" w:rsidRDefault="00BB2390" w:rsidP="003B7AD9">
      <w:pPr>
        <w:spacing w:after="0" w:line="240" w:lineRule="auto"/>
      </w:pPr>
      <w:r>
        <w:separator/>
      </w:r>
    </w:p>
  </w:footnote>
  <w:footnote w:type="continuationSeparator" w:id="0">
    <w:p w:rsidR="00BB2390" w:rsidRDefault="00BB2390" w:rsidP="003B7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A6" w:rsidRDefault="003669A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A6" w:rsidRDefault="003669A6">
    <w:pPr>
      <w:pStyle w:val="Nagwek"/>
      <w:jc w:val="right"/>
    </w:pPr>
  </w:p>
  <w:p w:rsidR="003669A6" w:rsidRDefault="003669A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A6" w:rsidRDefault="003669A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65A"/>
    <w:multiLevelType w:val="hybridMultilevel"/>
    <w:tmpl w:val="6E4AA1DE"/>
    <w:lvl w:ilvl="0" w:tplc="802E0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984C0D"/>
    <w:multiLevelType w:val="hybridMultilevel"/>
    <w:tmpl w:val="1AE88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332CD"/>
    <w:multiLevelType w:val="hybridMultilevel"/>
    <w:tmpl w:val="0714FEFC"/>
    <w:lvl w:ilvl="0" w:tplc="FFB6A00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6F391D"/>
    <w:multiLevelType w:val="hybridMultilevel"/>
    <w:tmpl w:val="25209B50"/>
    <w:lvl w:ilvl="0" w:tplc="F81AC1B8">
      <w:start w:val="1"/>
      <w:numFmt w:val="bullet"/>
      <w:lvlText w:val="-"/>
      <w:lvlJc w:val="left"/>
      <w:pPr>
        <w:ind w:left="1080" w:hanging="360"/>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480182A"/>
    <w:multiLevelType w:val="hybridMultilevel"/>
    <w:tmpl w:val="09D8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906DD6"/>
    <w:multiLevelType w:val="hybridMultilevel"/>
    <w:tmpl w:val="B022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89001E"/>
    <w:multiLevelType w:val="hybridMultilevel"/>
    <w:tmpl w:val="17824F90"/>
    <w:lvl w:ilvl="0" w:tplc="21621E1A">
      <w:start w:val="1"/>
      <w:numFmt w:val="decimal"/>
      <w:lvlText w:val="%1."/>
      <w:lvlJc w:val="left"/>
      <w:pPr>
        <w:ind w:left="1068" w:hanging="360"/>
      </w:pPr>
      <w:rPr>
        <w:rFonts w:ascii="Calibri" w:eastAsia="Calibri" w:hAnsi="Calibri"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8151A9F"/>
    <w:multiLevelType w:val="hybridMultilevel"/>
    <w:tmpl w:val="0CB49126"/>
    <w:lvl w:ilvl="0" w:tplc="21621E1A">
      <w:start w:val="1"/>
      <w:numFmt w:val="decimal"/>
      <w:lvlText w:val="%1."/>
      <w:lvlJc w:val="left"/>
      <w:pPr>
        <w:ind w:left="1113" w:hanging="360"/>
      </w:pPr>
      <w:rPr>
        <w:rFonts w:ascii="Calibri" w:eastAsia="Calibri" w:hAnsi="Calibri" w:cs="Times New Roman"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482F6EE5"/>
    <w:multiLevelType w:val="hybridMultilevel"/>
    <w:tmpl w:val="7466D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3A6BB2"/>
    <w:multiLevelType w:val="hybridMultilevel"/>
    <w:tmpl w:val="A13E4C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B936AB8"/>
    <w:multiLevelType w:val="hybridMultilevel"/>
    <w:tmpl w:val="D4A67938"/>
    <w:lvl w:ilvl="0" w:tplc="57420E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B13310"/>
    <w:multiLevelType w:val="hybridMultilevel"/>
    <w:tmpl w:val="8020C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54597E"/>
    <w:multiLevelType w:val="hybridMultilevel"/>
    <w:tmpl w:val="B022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997D95"/>
    <w:multiLevelType w:val="hybridMultilevel"/>
    <w:tmpl w:val="50D20224"/>
    <w:lvl w:ilvl="0" w:tplc="EAB8116A">
      <w:start w:val="1"/>
      <w:numFmt w:val="bullet"/>
      <w:lvlText w:val="-"/>
      <w:lvlJc w:val="left"/>
      <w:pPr>
        <w:ind w:left="1068" w:hanging="360"/>
      </w:pPr>
      <w:rPr>
        <w:rFonts w:ascii="Arial" w:eastAsiaTheme="minorHAnsi"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6E8D7637"/>
    <w:multiLevelType w:val="hybridMultilevel"/>
    <w:tmpl w:val="2FC2B58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057D31"/>
    <w:multiLevelType w:val="hybridMultilevel"/>
    <w:tmpl w:val="27880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546EE5"/>
    <w:multiLevelType w:val="hybridMultilevel"/>
    <w:tmpl w:val="B022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
  </w:num>
  <w:num w:numId="3">
    <w:abstractNumId w:val="2"/>
  </w:num>
  <w:num w:numId="4">
    <w:abstractNumId w:val="0"/>
  </w:num>
  <w:num w:numId="5">
    <w:abstractNumId w:val="1"/>
  </w:num>
  <w:num w:numId="6">
    <w:abstractNumId w:val="9"/>
  </w:num>
  <w:num w:numId="7">
    <w:abstractNumId w:val="6"/>
  </w:num>
  <w:num w:numId="8">
    <w:abstractNumId w:val="7"/>
  </w:num>
  <w:num w:numId="9">
    <w:abstractNumId w:val="11"/>
  </w:num>
  <w:num w:numId="10">
    <w:abstractNumId w:val="8"/>
  </w:num>
  <w:num w:numId="11">
    <w:abstractNumId w:val="12"/>
  </w:num>
  <w:num w:numId="12">
    <w:abstractNumId w:val="5"/>
  </w:num>
  <w:num w:numId="13">
    <w:abstractNumId w:val="15"/>
  </w:num>
  <w:num w:numId="14">
    <w:abstractNumId w:val="3"/>
  </w:num>
  <w:num w:numId="15">
    <w:abstractNumId w:val="1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5C"/>
    <w:rsid w:val="000019FD"/>
    <w:rsid w:val="000066D4"/>
    <w:rsid w:val="00010CEB"/>
    <w:rsid w:val="00011280"/>
    <w:rsid w:val="000123C5"/>
    <w:rsid w:val="00021FFE"/>
    <w:rsid w:val="0003286B"/>
    <w:rsid w:val="00032B32"/>
    <w:rsid w:val="00045D2A"/>
    <w:rsid w:val="000463C0"/>
    <w:rsid w:val="00046D30"/>
    <w:rsid w:val="000474B8"/>
    <w:rsid w:val="00047D7E"/>
    <w:rsid w:val="00047F50"/>
    <w:rsid w:val="000539CE"/>
    <w:rsid w:val="000579ED"/>
    <w:rsid w:val="00061E55"/>
    <w:rsid w:val="000625E5"/>
    <w:rsid w:val="0006650E"/>
    <w:rsid w:val="00075AEC"/>
    <w:rsid w:val="0007743E"/>
    <w:rsid w:val="00081DA5"/>
    <w:rsid w:val="00091998"/>
    <w:rsid w:val="00094D56"/>
    <w:rsid w:val="000A2679"/>
    <w:rsid w:val="000B63BC"/>
    <w:rsid w:val="000B70D4"/>
    <w:rsid w:val="000C007A"/>
    <w:rsid w:val="000C0EC7"/>
    <w:rsid w:val="000C3076"/>
    <w:rsid w:val="000C7A7A"/>
    <w:rsid w:val="000D093F"/>
    <w:rsid w:val="000D0D06"/>
    <w:rsid w:val="000D1519"/>
    <w:rsid w:val="000D748C"/>
    <w:rsid w:val="000E43F6"/>
    <w:rsid w:val="000E4C9A"/>
    <w:rsid w:val="000E714F"/>
    <w:rsid w:val="000F6012"/>
    <w:rsid w:val="00101789"/>
    <w:rsid w:val="00106ED3"/>
    <w:rsid w:val="00107A8C"/>
    <w:rsid w:val="00114136"/>
    <w:rsid w:val="001307AB"/>
    <w:rsid w:val="001368D9"/>
    <w:rsid w:val="00137C2C"/>
    <w:rsid w:val="0014312A"/>
    <w:rsid w:val="001454A2"/>
    <w:rsid w:val="0014700F"/>
    <w:rsid w:val="0015069A"/>
    <w:rsid w:val="00153747"/>
    <w:rsid w:val="00155CE5"/>
    <w:rsid w:val="001627A7"/>
    <w:rsid w:val="001751E9"/>
    <w:rsid w:val="00176557"/>
    <w:rsid w:val="0018184C"/>
    <w:rsid w:val="00187375"/>
    <w:rsid w:val="00191FFC"/>
    <w:rsid w:val="0019210E"/>
    <w:rsid w:val="0019650B"/>
    <w:rsid w:val="001A0786"/>
    <w:rsid w:val="001A459E"/>
    <w:rsid w:val="001A518E"/>
    <w:rsid w:val="001A6D67"/>
    <w:rsid w:val="001A70FE"/>
    <w:rsid w:val="001B3A94"/>
    <w:rsid w:val="001C03E5"/>
    <w:rsid w:val="001C1CDB"/>
    <w:rsid w:val="001C5B43"/>
    <w:rsid w:val="001D1C11"/>
    <w:rsid w:val="001D2B48"/>
    <w:rsid w:val="001D7BE9"/>
    <w:rsid w:val="001E0389"/>
    <w:rsid w:val="001E27AA"/>
    <w:rsid w:val="001E56A3"/>
    <w:rsid w:val="001F4392"/>
    <w:rsid w:val="00200682"/>
    <w:rsid w:val="00201DB7"/>
    <w:rsid w:val="00203CF4"/>
    <w:rsid w:val="0020528C"/>
    <w:rsid w:val="00217A74"/>
    <w:rsid w:val="00225053"/>
    <w:rsid w:val="00225B62"/>
    <w:rsid w:val="002332B0"/>
    <w:rsid w:val="00234577"/>
    <w:rsid w:val="00243BD0"/>
    <w:rsid w:val="00245F3B"/>
    <w:rsid w:val="002468DC"/>
    <w:rsid w:val="00253B63"/>
    <w:rsid w:val="002626A3"/>
    <w:rsid w:val="00264F09"/>
    <w:rsid w:val="00267465"/>
    <w:rsid w:val="00273065"/>
    <w:rsid w:val="00274FCB"/>
    <w:rsid w:val="00276961"/>
    <w:rsid w:val="00280075"/>
    <w:rsid w:val="002856DA"/>
    <w:rsid w:val="00294666"/>
    <w:rsid w:val="00296EA6"/>
    <w:rsid w:val="002974D5"/>
    <w:rsid w:val="002A3290"/>
    <w:rsid w:val="002A75A1"/>
    <w:rsid w:val="002B1AFC"/>
    <w:rsid w:val="002D31C5"/>
    <w:rsid w:val="002D35B1"/>
    <w:rsid w:val="002E1FDD"/>
    <w:rsid w:val="002E245B"/>
    <w:rsid w:val="002F56C7"/>
    <w:rsid w:val="00301360"/>
    <w:rsid w:val="00301B61"/>
    <w:rsid w:val="0030721E"/>
    <w:rsid w:val="003113F1"/>
    <w:rsid w:val="003130E4"/>
    <w:rsid w:val="00315198"/>
    <w:rsid w:val="00317A45"/>
    <w:rsid w:val="00317F24"/>
    <w:rsid w:val="00326BD8"/>
    <w:rsid w:val="003322A6"/>
    <w:rsid w:val="00337BF3"/>
    <w:rsid w:val="003428E7"/>
    <w:rsid w:val="003450B1"/>
    <w:rsid w:val="00345F9E"/>
    <w:rsid w:val="00355C45"/>
    <w:rsid w:val="00357603"/>
    <w:rsid w:val="00360DF6"/>
    <w:rsid w:val="00361615"/>
    <w:rsid w:val="003669A6"/>
    <w:rsid w:val="003727AA"/>
    <w:rsid w:val="003745DE"/>
    <w:rsid w:val="00387D27"/>
    <w:rsid w:val="00390C8D"/>
    <w:rsid w:val="00391F30"/>
    <w:rsid w:val="00394E7E"/>
    <w:rsid w:val="003B2311"/>
    <w:rsid w:val="003B53DB"/>
    <w:rsid w:val="003B583F"/>
    <w:rsid w:val="003B7AD9"/>
    <w:rsid w:val="003C5524"/>
    <w:rsid w:val="003C65FA"/>
    <w:rsid w:val="003D416F"/>
    <w:rsid w:val="003E14A9"/>
    <w:rsid w:val="003E6E1F"/>
    <w:rsid w:val="003F39C6"/>
    <w:rsid w:val="003F4E90"/>
    <w:rsid w:val="003F6619"/>
    <w:rsid w:val="003F789B"/>
    <w:rsid w:val="0042098E"/>
    <w:rsid w:val="0042238F"/>
    <w:rsid w:val="00426848"/>
    <w:rsid w:val="00446350"/>
    <w:rsid w:val="004523B9"/>
    <w:rsid w:val="00454AE6"/>
    <w:rsid w:val="00454EC9"/>
    <w:rsid w:val="00467200"/>
    <w:rsid w:val="00477D4B"/>
    <w:rsid w:val="00482945"/>
    <w:rsid w:val="00485DFA"/>
    <w:rsid w:val="00492E2A"/>
    <w:rsid w:val="004A0C88"/>
    <w:rsid w:val="004A31FB"/>
    <w:rsid w:val="004A3249"/>
    <w:rsid w:val="004A4DC2"/>
    <w:rsid w:val="004A64DB"/>
    <w:rsid w:val="004C2DF4"/>
    <w:rsid w:val="004C66FA"/>
    <w:rsid w:val="004D2BEC"/>
    <w:rsid w:val="004D3FC4"/>
    <w:rsid w:val="004E1B2B"/>
    <w:rsid w:val="004E21D1"/>
    <w:rsid w:val="004E363F"/>
    <w:rsid w:val="004F0909"/>
    <w:rsid w:val="004F5A7F"/>
    <w:rsid w:val="004F616B"/>
    <w:rsid w:val="005064AF"/>
    <w:rsid w:val="005101D0"/>
    <w:rsid w:val="005126FC"/>
    <w:rsid w:val="00514BE9"/>
    <w:rsid w:val="00517C03"/>
    <w:rsid w:val="0053189C"/>
    <w:rsid w:val="00535DF3"/>
    <w:rsid w:val="00536DEE"/>
    <w:rsid w:val="00536F43"/>
    <w:rsid w:val="0053782F"/>
    <w:rsid w:val="00537FAF"/>
    <w:rsid w:val="00551F53"/>
    <w:rsid w:val="00555CE0"/>
    <w:rsid w:val="00570632"/>
    <w:rsid w:val="00576A44"/>
    <w:rsid w:val="00584A63"/>
    <w:rsid w:val="00596CC1"/>
    <w:rsid w:val="005A35CE"/>
    <w:rsid w:val="005B6E29"/>
    <w:rsid w:val="005C73BA"/>
    <w:rsid w:val="005D092B"/>
    <w:rsid w:val="005D6E40"/>
    <w:rsid w:val="005E2A1F"/>
    <w:rsid w:val="005E3268"/>
    <w:rsid w:val="005F4114"/>
    <w:rsid w:val="005F65FD"/>
    <w:rsid w:val="005F7C5C"/>
    <w:rsid w:val="006006C8"/>
    <w:rsid w:val="00600CEC"/>
    <w:rsid w:val="00602B70"/>
    <w:rsid w:val="00602EDD"/>
    <w:rsid w:val="006118BB"/>
    <w:rsid w:val="00614079"/>
    <w:rsid w:val="00614744"/>
    <w:rsid w:val="00614EFF"/>
    <w:rsid w:val="006200D2"/>
    <w:rsid w:val="00622841"/>
    <w:rsid w:val="00623580"/>
    <w:rsid w:val="006445FF"/>
    <w:rsid w:val="0064526C"/>
    <w:rsid w:val="00650648"/>
    <w:rsid w:val="0065567A"/>
    <w:rsid w:val="00663E00"/>
    <w:rsid w:val="006653D6"/>
    <w:rsid w:val="00675B86"/>
    <w:rsid w:val="006767A9"/>
    <w:rsid w:val="006811B2"/>
    <w:rsid w:val="00682C02"/>
    <w:rsid w:val="00685F43"/>
    <w:rsid w:val="00690034"/>
    <w:rsid w:val="006935B5"/>
    <w:rsid w:val="006938C9"/>
    <w:rsid w:val="006A2409"/>
    <w:rsid w:val="006A3056"/>
    <w:rsid w:val="006A5F81"/>
    <w:rsid w:val="006A7959"/>
    <w:rsid w:val="006B4A0A"/>
    <w:rsid w:val="006B7F37"/>
    <w:rsid w:val="006C7446"/>
    <w:rsid w:val="006D2897"/>
    <w:rsid w:val="006D4126"/>
    <w:rsid w:val="006E0991"/>
    <w:rsid w:val="006E10DC"/>
    <w:rsid w:val="006E2DAE"/>
    <w:rsid w:val="006E457E"/>
    <w:rsid w:val="006F0827"/>
    <w:rsid w:val="006F5655"/>
    <w:rsid w:val="006F71CE"/>
    <w:rsid w:val="00701EAC"/>
    <w:rsid w:val="00702388"/>
    <w:rsid w:val="0070451F"/>
    <w:rsid w:val="007105B0"/>
    <w:rsid w:val="00712A7F"/>
    <w:rsid w:val="0071391C"/>
    <w:rsid w:val="00714F89"/>
    <w:rsid w:val="007200BD"/>
    <w:rsid w:val="00721D5F"/>
    <w:rsid w:val="00722449"/>
    <w:rsid w:val="00723EB2"/>
    <w:rsid w:val="00724E7D"/>
    <w:rsid w:val="007263A6"/>
    <w:rsid w:val="007263A7"/>
    <w:rsid w:val="007270BC"/>
    <w:rsid w:val="00743BCC"/>
    <w:rsid w:val="00751229"/>
    <w:rsid w:val="007525B4"/>
    <w:rsid w:val="007704C7"/>
    <w:rsid w:val="00783489"/>
    <w:rsid w:val="00791425"/>
    <w:rsid w:val="007915AD"/>
    <w:rsid w:val="00791F34"/>
    <w:rsid w:val="0079290F"/>
    <w:rsid w:val="00794A89"/>
    <w:rsid w:val="00794E3C"/>
    <w:rsid w:val="00797EF1"/>
    <w:rsid w:val="007A389F"/>
    <w:rsid w:val="007A407F"/>
    <w:rsid w:val="007A48D1"/>
    <w:rsid w:val="007B0C00"/>
    <w:rsid w:val="007B1476"/>
    <w:rsid w:val="007B4E47"/>
    <w:rsid w:val="007C10B5"/>
    <w:rsid w:val="007C125B"/>
    <w:rsid w:val="007C5765"/>
    <w:rsid w:val="007E3519"/>
    <w:rsid w:val="007E76AB"/>
    <w:rsid w:val="0080637A"/>
    <w:rsid w:val="008119B2"/>
    <w:rsid w:val="008142B7"/>
    <w:rsid w:val="00820BFB"/>
    <w:rsid w:val="00823C6C"/>
    <w:rsid w:val="00826803"/>
    <w:rsid w:val="0083154F"/>
    <w:rsid w:val="00834AE8"/>
    <w:rsid w:val="00840C1B"/>
    <w:rsid w:val="00841D50"/>
    <w:rsid w:val="00843F89"/>
    <w:rsid w:val="008447BD"/>
    <w:rsid w:val="00844D8F"/>
    <w:rsid w:val="008614D9"/>
    <w:rsid w:val="00863753"/>
    <w:rsid w:val="00872063"/>
    <w:rsid w:val="00872091"/>
    <w:rsid w:val="00876915"/>
    <w:rsid w:val="008917DA"/>
    <w:rsid w:val="00892D93"/>
    <w:rsid w:val="00894809"/>
    <w:rsid w:val="00895350"/>
    <w:rsid w:val="008B0C26"/>
    <w:rsid w:val="008B3F6A"/>
    <w:rsid w:val="008B48CE"/>
    <w:rsid w:val="008B572C"/>
    <w:rsid w:val="008C1735"/>
    <w:rsid w:val="008C61FC"/>
    <w:rsid w:val="008D3A84"/>
    <w:rsid w:val="008D4294"/>
    <w:rsid w:val="008D7299"/>
    <w:rsid w:val="008E0FBA"/>
    <w:rsid w:val="008E2779"/>
    <w:rsid w:val="008E3C97"/>
    <w:rsid w:val="008E5793"/>
    <w:rsid w:val="008F37BC"/>
    <w:rsid w:val="008F5502"/>
    <w:rsid w:val="008F77AF"/>
    <w:rsid w:val="00910195"/>
    <w:rsid w:val="0091037B"/>
    <w:rsid w:val="009130FC"/>
    <w:rsid w:val="00917E08"/>
    <w:rsid w:val="00923A08"/>
    <w:rsid w:val="0093070D"/>
    <w:rsid w:val="0093083A"/>
    <w:rsid w:val="00931CF5"/>
    <w:rsid w:val="00942C59"/>
    <w:rsid w:val="00944CA0"/>
    <w:rsid w:val="00953EE1"/>
    <w:rsid w:val="0095402B"/>
    <w:rsid w:val="0096173F"/>
    <w:rsid w:val="009644CA"/>
    <w:rsid w:val="009713FF"/>
    <w:rsid w:val="00980723"/>
    <w:rsid w:val="00982794"/>
    <w:rsid w:val="00982ABD"/>
    <w:rsid w:val="009831BE"/>
    <w:rsid w:val="00983837"/>
    <w:rsid w:val="0099218C"/>
    <w:rsid w:val="0099329E"/>
    <w:rsid w:val="00993D1C"/>
    <w:rsid w:val="009946AB"/>
    <w:rsid w:val="00994D8F"/>
    <w:rsid w:val="009960B6"/>
    <w:rsid w:val="009B30F1"/>
    <w:rsid w:val="009C0138"/>
    <w:rsid w:val="009C4CD0"/>
    <w:rsid w:val="009D5CE7"/>
    <w:rsid w:val="009E103D"/>
    <w:rsid w:val="009E1F34"/>
    <w:rsid w:val="009E3BA6"/>
    <w:rsid w:val="009E44C5"/>
    <w:rsid w:val="009E4DB2"/>
    <w:rsid w:val="009F2B55"/>
    <w:rsid w:val="009F404C"/>
    <w:rsid w:val="009F7FC2"/>
    <w:rsid w:val="00A00989"/>
    <w:rsid w:val="00A02D31"/>
    <w:rsid w:val="00A0613F"/>
    <w:rsid w:val="00A15621"/>
    <w:rsid w:val="00A1588A"/>
    <w:rsid w:val="00A204D6"/>
    <w:rsid w:val="00A423B6"/>
    <w:rsid w:val="00A523FF"/>
    <w:rsid w:val="00A524FA"/>
    <w:rsid w:val="00A53AA6"/>
    <w:rsid w:val="00A54469"/>
    <w:rsid w:val="00A5634B"/>
    <w:rsid w:val="00A61675"/>
    <w:rsid w:val="00A61734"/>
    <w:rsid w:val="00A64E3C"/>
    <w:rsid w:val="00A719A8"/>
    <w:rsid w:val="00A71E16"/>
    <w:rsid w:val="00A722A8"/>
    <w:rsid w:val="00A778CC"/>
    <w:rsid w:val="00A80DD9"/>
    <w:rsid w:val="00A835FF"/>
    <w:rsid w:val="00A846CB"/>
    <w:rsid w:val="00A85FF5"/>
    <w:rsid w:val="00A862F0"/>
    <w:rsid w:val="00A8668C"/>
    <w:rsid w:val="00AA5A83"/>
    <w:rsid w:val="00AB04F6"/>
    <w:rsid w:val="00AB33A3"/>
    <w:rsid w:val="00AB4552"/>
    <w:rsid w:val="00AB4B00"/>
    <w:rsid w:val="00AB51D6"/>
    <w:rsid w:val="00AC1CDE"/>
    <w:rsid w:val="00AD050F"/>
    <w:rsid w:val="00AD1532"/>
    <w:rsid w:val="00AD52D1"/>
    <w:rsid w:val="00AE143D"/>
    <w:rsid w:val="00AE46D4"/>
    <w:rsid w:val="00AF371E"/>
    <w:rsid w:val="00AF6E58"/>
    <w:rsid w:val="00B00566"/>
    <w:rsid w:val="00B05640"/>
    <w:rsid w:val="00B07BBA"/>
    <w:rsid w:val="00B222DD"/>
    <w:rsid w:val="00B321F0"/>
    <w:rsid w:val="00B34551"/>
    <w:rsid w:val="00B35AA7"/>
    <w:rsid w:val="00B37C38"/>
    <w:rsid w:val="00B4030D"/>
    <w:rsid w:val="00B4309E"/>
    <w:rsid w:val="00B44F6F"/>
    <w:rsid w:val="00B61685"/>
    <w:rsid w:val="00B71DD8"/>
    <w:rsid w:val="00B73196"/>
    <w:rsid w:val="00B765DA"/>
    <w:rsid w:val="00B81BF8"/>
    <w:rsid w:val="00B84844"/>
    <w:rsid w:val="00B91515"/>
    <w:rsid w:val="00B93A30"/>
    <w:rsid w:val="00BA029E"/>
    <w:rsid w:val="00BA06BA"/>
    <w:rsid w:val="00BA226D"/>
    <w:rsid w:val="00BA574B"/>
    <w:rsid w:val="00BB0366"/>
    <w:rsid w:val="00BB2390"/>
    <w:rsid w:val="00BC1D83"/>
    <w:rsid w:val="00BD1905"/>
    <w:rsid w:val="00BD1B20"/>
    <w:rsid w:val="00BD322E"/>
    <w:rsid w:val="00BE38C9"/>
    <w:rsid w:val="00BE5781"/>
    <w:rsid w:val="00BF5DA4"/>
    <w:rsid w:val="00BF65D0"/>
    <w:rsid w:val="00BF7288"/>
    <w:rsid w:val="00C04981"/>
    <w:rsid w:val="00C0502D"/>
    <w:rsid w:val="00C057D1"/>
    <w:rsid w:val="00C12F7E"/>
    <w:rsid w:val="00C17366"/>
    <w:rsid w:val="00C35C0D"/>
    <w:rsid w:val="00C41CE8"/>
    <w:rsid w:val="00C44059"/>
    <w:rsid w:val="00C47CDB"/>
    <w:rsid w:val="00C52F6E"/>
    <w:rsid w:val="00C55BF2"/>
    <w:rsid w:val="00C576B1"/>
    <w:rsid w:val="00C5790B"/>
    <w:rsid w:val="00C61DA4"/>
    <w:rsid w:val="00C65E7E"/>
    <w:rsid w:val="00C710AD"/>
    <w:rsid w:val="00C85EC4"/>
    <w:rsid w:val="00C8688A"/>
    <w:rsid w:val="00C95BF3"/>
    <w:rsid w:val="00C964AA"/>
    <w:rsid w:val="00CA1632"/>
    <w:rsid w:val="00CA580A"/>
    <w:rsid w:val="00CA59C2"/>
    <w:rsid w:val="00CA5CF5"/>
    <w:rsid w:val="00CA7254"/>
    <w:rsid w:val="00CA7C49"/>
    <w:rsid w:val="00CB2D42"/>
    <w:rsid w:val="00CB3F43"/>
    <w:rsid w:val="00CB5480"/>
    <w:rsid w:val="00CB7E91"/>
    <w:rsid w:val="00CC51A3"/>
    <w:rsid w:val="00CC5957"/>
    <w:rsid w:val="00CC67B3"/>
    <w:rsid w:val="00CC6EE3"/>
    <w:rsid w:val="00CD3B5C"/>
    <w:rsid w:val="00CD3C1F"/>
    <w:rsid w:val="00CD61A5"/>
    <w:rsid w:val="00CD77B5"/>
    <w:rsid w:val="00CE28AA"/>
    <w:rsid w:val="00CF0383"/>
    <w:rsid w:val="00CF19B0"/>
    <w:rsid w:val="00D03299"/>
    <w:rsid w:val="00D11A50"/>
    <w:rsid w:val="00D1319D"/>
    <w:rsid w:val="00D163C1"/>
    <w:rsid w:val="00D27B4F"/>
    <w:rsid w:val="00D37368"/>
    <w:rsid w:val="00D37C84"/>
    <w:rsid w:val="00D37F6E"/>
    <w:rsid w:val="00D4676A"/>
    <w:rsid w:val="00D55945"/>
    <w:rsid w:val="00D60F51"/>
    <w:rsid w:val="00D706FB"/>
    <w:rsid w:val="00D70D6D"/>
    <w:rsid w:val="00D749A9"/>
    <w:rsid w:val="00D86048"/>
    <w:rsid w:val="00D8664E"/>
    <w:rsid w:val="00D9430E"/>
    <w:rsid w:val="00DA4D1D"/>
    <w:rsid w:val="00DA6D23"/>
    <w:rsid w:val="00DA7DC0"/>
    <w:rsid w:val="00DB7434"/>
    <w:rsid w:val="00DC30DE"/>
    <w:rsid w:val="00DC34BE"/>
    <w:rsid w:val="00DC43EA"/>
    <w:rsid w:val="00DC60A2"/>
    <w:rsid w:val="00DD0129"/>
    <w:rsid w:val="00DE0D46"/>
    <w:rsid w:val="00DE18BA"/>
    <w:rsid w:val="00DE26E1"/>
    <w:rsid w:val="00DE462B"/>
    <w:rsid w:val="00DE7935"/>
    <w:rsid w:val="00DF2EBB"/>
    <w:rsid w:val="00DF4A52"/>
    <w:rsid w:val="00DF622F"/>
    <w:rsid w:val="00E00D1C"/>
    <w:rsid w:val="00E00F98"/>
    <w:rsid w:val="00E0431D"/>
    <w:rsid w:val="00E20F19"/>
    <w:rsid w:val="00E213DB"/>
    <w:rsid w:val="00E23969"/>
    <w:rsid w:val="00E264F5"/>
    <w:rsid w:val="00E27AA0"/>
    <w:rsid w:val="00E27C8D"/>
    <w:rsid w:val="00E319DE"/>
    <w:rsid w:val="00E356C7"/>
    <w:rsid w:val="00E36121"/>
    <w:rsid w:val="00E36694"/>
    <w:rsid w:val="00E4306D"/>
    <w:rsid w:val="00E45166"/>
    <w:rsid w:val="00E466EF"/>
    <w:rsid w:val="00E47046"/>
    <w:rsid w:val="00E4710A"/>
    <w:rsid w:val="00E50D52"/>
    <w:rsid w:val="00E55ABA"/>
    <w:rsid w:val="00E56C6A"/>
    <w:rsid w:val="00E60E2D"/>
    <w:rsid w:val="00E61493"/>
    <w:rsid w:val="00E70B56"/>
    <w:rsid w:val="00E73370"/>
    <w:rsid w:val="00E92685"/>
    <w:rsid w:val="00EA0D03"/>
    <w:rsid w:val="00EA5801"/>
    <w:rsid w:val="00EA58CF"/>
    <w:rsid w:val="00EB4A38"/>
    <w:rsid w:val="00EC0C10"/>
    <w:rsid w:val="00EC1912"/>
    <w:rsid w:val="00ED1E41"/>
    <w:rsid w:val="00ED49AF"/>
    <w:rsid w:val="00ED5823"/>
    <w:rsid w:val="00ED643C"/>
    <w:rsid w:val="00EE2610"/>
    <w:rsid w:val="00EE3198"/>
    <w:rsid w:val="00EE635B"/>
    <w:rsid w:val="00EE649F"/>
    <w:rsid w:val="00EF6207"/>
    <w:rsid w:val="00EF6A74"/>
    <w:rsid w:val="00EF6ABC"/>
    <w:rsid w:val="00F0043F"/>
    <w:rsid w:val="00F00964"/>
    <w:rsid w:val="00F015BC"/>
    <w:rsid w:val="00F0179B"/>
    <w:rsid w:val="00F029EB"/>
    <w:rsid w:val="00F05AD4"/>
    <w:rsid w:val="00F10AD2"/>
    <w:rsid w:val="00F139D8"/>
    <w:rsid w:val="00F16086"/>
    <w:rsid w:val="00F1652F"/>
    <w:rsid w:val="00F2036F"/>
    <w:rsid w:val="00F21101"/>
    <w:rsid w:val="00F22882"/>
    <w:rsid w:val="00F34C84"/>
    <w:rsid w:val="00F37BE8"/>
    <w:rsid w:val="00F45692"/>
    <w:rsid w:val="00F4666C"/>
    <w:rsid w:val="00F50CA4"/>
    <w:rsid w:val="00F51D22"/>
    <w:rsid w:val="00F55D38"/>
    <w:rsid w:val="00F5638B"/>
    <w:rsid w:val="00F60FA0"/>
    <w:rsid w:val="00F61486"/>
    <w:rsid w:val="00F6548A"/>
    <w:rsid w:val="00F77D29"/>
    <w:rsid w:val="00F8256C"/>
    <w:rsid w:val="00F904BE"/>
    <w:rsid w:val="00F94C02"/>
    <w:rsid w:val="00F955CB"/>
    <w:rsid w:val="00FA275C"/>
    <w:rsid w:val="00FA36A4"/>
    <w:rsid w:val="00FA7A80"/>
    <w:rsid w:val="00FB5B0B"/>
    <w:rsid w:val="00FD277A"/>
    <w:rsid w:val="00FD3E8C"/>
    <w:rsid w:val="00FE464E"/>
    <w:rsid w:val="00FE48A0"/>
    <w:rsid w:val="00FE6468"/>
    <w:rsid w:val="00FE68F9"/>
    <w:rsid w:val="00FF01EC"/>
    <w:rsid w:val="00FF62F6"/>
    <w:rsid w:val="00FF6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86A89-4096-41A7-AA77-23AFC03B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3A30"/>
    <w:pPr>
      <w:ind w:left="720"/>
      <w:contextualSpacing/>
    </w:pPr>
  </w:style>
  <w:style w:type="paragraph" w:styleId="Nagwek">
    <w:name w:val="header"/>
    <w:basedOn w:val="Normalny"/>
    <w:link w:val="NagwekZnak"/>
    <w:uiPriority w:val="99"/>
    <w:unhideWhenUsed/>
    <w:rsid w:val="003B7A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7AD9"/>
  </w:style>
  <w:style w:type="paragraph" w:styleId="Stopka">
    <w:name w:val="footer"/>
    <w:basedOn w:val="Normalny"/>
    <w:link w:val="StopkaZnak"/>
    <w:uiPriority w:val="99"/>
    <w:unhideWhenUsed/>
    <w:rsid w:val="003B7A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AD9"/>
  </w:style>
  <w:style w:type="paragraph" w:styleId="Tekstprzypisukocowego">
    <w:name w:val="endnote text"/>
    <w:basedOn w:val="Normalny"/>
    <w:link w:val="TekstprzypisukocowegoZnak"/>
    <w:uiPriority w:val="99"/>
    <w:semiHidden/>
    <w:unhideWhenUsed/>
    <w:rsid w:val="00C579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790B"/>
    <w:rPr>
      <w:sz w:val="20"/>
      <w:szCs w:val="20"/>
    </w:rPr>
  </w:style>
  <w:style w:type="character" w:styleId="Odwoanieprzypisukocowego">
    <w:name w:val="endnote reference"/>
    <w:basedOn w:val="Domylnaczcionkaakapitu"/>
    <w:uiPriority w:val="99"/>
    <w:semiHidden/>
    <w:unhideWhenUsed/>
    <w:rsid w:val="00C5790B"/>
    <w:rPr>
      <w:vertAlign w:val="superscript"/>
    </w:rPr>
  </w:style>
  <w:style w:type="character" w:styleId="Odwoaniedokomentarza">
    <w:name w:val="annotation reference"/>
    <w:basedOn w:val="Domylnaczcionkaakapitu"/>
    <w:uiPriority w:val="99"/>
    <w:semiHidden/>
    <w:unhideWhenUsed/>
    <w:rsid w:val="00B321F0"/>
    <w:rPr>
      <w:sz w:val="16"/>
      <w:szCs w:val="16"/>
    </w:rPr>
  </w:style>
  <w:style w:type="paragraph" w:styleId="Tekstkomentarza">
    <w:name w:val="annotation text"/>
    <w:basedOn w:val="Normalny"/>
    <w:link w:val="TekstkomentarzaZnak"/>
    <w:uiPriority w:val="99"/>
    <w:semiHidden/>
    <w:unhideWhenUsed/>
    <w:rsid w:val="00B321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21F0"/>
    <w:rPr>
      <w:sz w:val="20"/>
      <w:szCs w:val="20"/>
    </w:rPr>
  </w:style>
  <w:style w:type="paragraph" w:styleId="Tematkomentarza">
    <w:name w:val="annotation subject"/>
    <w:basedOn w:val="Tekstkomentarza"/>
    <w:next w:val="Tekstkomentarza"/>
    <w:link w:val="TematkomentarzaZnak"/>
    <w:uiPriority w:val="99"/>
    <w:semiHidden/>
    <w:unhideWhenUsed/>
    <w:rsid w:val="00B321F0"/>
    <w:rPr>
      <w:b/>
      <w:bCs/>
    </w:rPr>
  </w:style>
  <w:style w:type="character" w:customStyle="1" w:styleId="TematkomentarzaZnak">
    <w:name w:val="Temat komentarza Znak"/>
    <w:basedOn w:val="TekstkomentarzaZnak"/>
    <w:link w:val="Tematkomentarza"/>
    <w:uiPriority w:val="99"/>
    <w:semiHidden/>
    <w:rsid w:val="00B321F0"/>
    <w:rPr>
      <w:b/>
      <w:bCs/>
      <w:sz w:val="20"/>
      <w:szCs w:val="20"/>
    </w:rPr>
  </w:style>
  <w:style w:type="paragraph" w:styleId="Tekstdymka">
    <w:name w:val="Balloon Text"/>
    <w:basedOn w:val="Normalny"/>
    <w:link w:val="TekstdymkaZnak"/>
    <w:uiPriority w:val="99"/>
    <w:semiHidden/>
    <w:unhideWhenUsed/>
    <w:rsid w:val="00B32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1F0"/>
    <w:rPr>
      <w:rFonts w:ascii="Segoe UI" w:hAnsi="Segoe UI" w:cs="Segoe UI"/>
      <w:sz w:val="18"/>
      <w:szCs w:val="18"/>
    </w:rPr>
  </w:style>
  <w:style w:type="paragraph" w:styleId="Zwykytekst">
    <w:name w:val="Plain Text"/>
    <w:basedOn w:val="Normalny"/>
    <w:link w:val="ZwykytekstZnak"/>
    <w:uiPriority w:val="99"/>
    <w:unhideWhenUsed/>
    <w:rsid w:val="005B6E2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B6E2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95597">
      <w:bodyDiv w:val="1"/>
      <w:marLeft w:val="0"/>
      <w:marRight w:val="0"/>
      <w:marTop w:val="0"/>
      <w:marBottom w:val="0"/>
      <w:divBdr>
        <w:top w:val="none" w:sz="0" w:space="0" w:color="auto"/>
        <w:left w:val="none" w:sz="0" w:space="0" w:color="auto"/>
        <w:bottom w:val="none" w:sz="0" w:space="0" w:color="auto"/>
        <w:right w:val="none" w:sz="0" w:space="0" w:color="auto"/>
      </w:divBdr>
    </w:div>
    <w:div w:id="1151558071">
      <w:bodyDiv w:val="1"/>
      <w:marLeft w:val="0"/>
      <w:marRight w:val="0"/>
      <w:marTop w:val="0"/>
      <w:marBottom w:val="0"/>
      <w:divBdr>
        <w:top w:val="none" w:sz="0" w:space="0" w:color="auto"/>
        <w:left w:val="none" w:sz="0" w:space="0" w:color="auto"/>
        <w:bottom w:val="none" w:sz="0" w:space="0" w:color="auto"/>
        <w:right w:val="none" w:sz="0" w:space="0" w:color="auto"/>
      </w:divBdr>
    </w:div>
    <w:div w:id="1401757305">
      <w:bodyDiv w:val="1"/>
      <w:marLeft w:val="0"/>
      <w:marRight w:val="0"/>
      <w:marTop w:val="0"/>
      <w:marBottom w:val="0"/>
      <w:divBdr>
        <w:top w:val="none" w:sz="0" w:space="0" w:color="auto"/>
        <w:left w:val="none" w:sz="0" w:space="0" w:color="auto"/>
        <w:bottom w:val="none" w:sz="0" w:space="0" w:color="auto"/>
        <w:right w:val="none" w:sz="0" w:space="0" w:color="auto"/>
      </w:divBdr>
    </w:div>
    <w:div w:id="1538469569">
      <w:bodyDiv w:val="1"/>
      <w:marLeft w:val="0"/>
      <w:marRight w:val="0"/>
      <w:marTop w:val="0"/>
      <w:marBottom w:val="0"/>
      <w:divBdr>
        <w:top w:val="none" w:sz="0" w:space="0" w:color="auto"/>
        <w:left w:val="none" w:sz="0" w:space="0" w:color="auto"/>
        <w:bottom w:val="none" w:sz="0" w:space="0" w:color="auto"/>
        <w:right w:val="none" w:sz="0" w:space="0" w:color="auto"/>
      </w:divBdr>
    </w:div>
    <w:div w:id="18723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26CE-68F4-42CD-814A-CA371B91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24</Pages>
  <Words>6506</Words>
  <Characters>39041</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cp:keywords/>
  <dc:description/>
  <cp:lastModifiedBy>Andrzej</cp:lastModifiedBy>
  <cp:revision>19</cp:revision>
  <cp:lastPrinted>2018-07-10T22:03:00Z</cp:lastPrinted>
  <dcterms:created xsi:type="dcterms:W3CDTF">2018-07-10T17:01:00Z</dcterms:created>
  <dcterms:modified xsi:type="dcterms:W3CDTF">2018-07-13T17:55:00Z</dcterms:modified>
</cp:coreProperties>
</file>